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7C" w:rsidRPr="003B5776" w:rsidRDefault="00E25B90" w:rsidP="00377AB9">
      <w:pPr>
        <w:spacing w:before="4000"/>
        <w:jc w:val="center"/>
        <w:rPr>
          <w:rFonts w:ascii="Times New Roman" w:hAnsi="Times New Roman" w:cs="Times New Roman"/>
          <w:b/>
          <w:bCs/>
          <w:sz w:val="52"/>
          <w:szCs w:val="52"/>
        </w:rPr>
      </w:pPr>
      <w:r w:rsidRPr="003B5776">
        <w:rPr>
          <w:rFonts w:ascii="Times New Roman" w:hAnsi="Times New Roman" w:cs="Times New Roman"/>
          <w:noProof/>
          <w:lang w:eastAsia="hu-HU"/>
        </w:rPr>
        <w:drawing>
          <wp:anchor distT="0" distB="0" distL="114300" distR="114300" simplePos="0" relativeHeight="251659264" behindDoc="1" locked="0" layoutInCell="1" allowOverlap="1">
            <wp:simplePos x="0" y="0"/>
            <wp:positionH relativeFrom="column">
              <wp:posOffset>1249680</wp:posOffset>
            </wp:positionH>
            <wp:positionV relativeFrom="paragraph">
              <wp:posOffset>489617</wp:posOffset>
            </wp:positionV>
            <wp:extent cx="3180858" cy="1270660"/>
            <wp:effectExtent l="0" t="0" r="0" b="0"/>
            <wp:wrapNone/>
            <wp:docPr id="1134054564" name="Kép 1" descr="A képen Betűtípus, szimbólum,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54564" name="Kép 1" descr="A képen Betűtípus, szimbólum, Grafika, embléma látható&#10;&#10;Automatikusan generált leírá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0858" cy="1270660"/>
                    </a:xfrm>
                    <a:prstGeom prst="rect">
                      <a:avLst/>
                    </a:prstGeom>
                  </pic:spPr>
                </pic:pic>
              </a:graphicData>
            </a:graphic>
          </wp:anchor>
        </w:drawing>
      </w:r>
      <w:r w:rsidR="00396F6F" w:rsidRPr="003B5776">
        <w:rPr>
          <w:rFonts w:ascii="Times New Roman" w:hAnsi="Times New Roman" w:cs="Times New Roman"/>
          <w:b/>
          <w:bCs/>
          <w:sz w:val="52"/>
          <w:szCs w:val="52"/>
        </w:rPr>
        <w:t>ÁLTALÁNOS SZERZŐDÉSI FELTÉTELEK (A GRANBRÓKER KFT. ÜZLETSZABÁLYZATA)</w:t>
      </w:r>
    </w:p>
    <w:p w:rsidR="002B41E5" w:rsidRPr="003B5776" w:rsidRDefault="002B41E5" w:rsidP="004D1D34">
      <w:pPr>
        <w:spacing w:before="3500"/>
        <w:rPr>
          <w:rFonts w:ascii="Times New Roman" w:hAnsi="Times New Roman" w:cs="Times New Roman"/>
          <w:b/>
          <w:bCs/>
          <w:sz w:val="52"/>
          <w:szCs w:val="52"/>
        </w:rPr>
      </w:pPr>
    </w:p>
    <w:p w:rsidR="00377AB9" w:rsidRPr="003B5776" w:rsidRDefault="00396F6F" w:rsidP="00377AB9">
      <w:pPr>
        <w:jc w:val="center"/>
        <w:rPr>
          <w:rFonts w:ascii="Times New Roman" w:hAnsi="Times New Roman" w:cs="Times New Roman"/>
          <w:sz w:val="48"/>
          <w:szCs w:val="48"/>
        </w:rPr>
      </w:pPr>
      <w:r w:rsidRPr="003B5776">
        <w:rPr>
          <w:rFonts w:ascii="Times New Roman" w:hAnsi="Times New Roman" w:cs="Times New Roman"/>
          <w:sz w:val="48"/>
          <w:szCs w:val="48"/>
        </w:rPr>
        <w:t xml:space="preserve">a </w:t>
      </w:r>
      <w:r w:rsidR="00377AB9" w:rsidRPr="003B5776">
        <w:rPr>
          <w:rFonts w:ascii="Times New Roman" w:hAnsi="Times New Roman" w:cs="Times New Roman"/>
          <w:sz w:val="48"/>
          <w:szCs w:val="48"/>
        </w:rPr>
        <w:t>GranBróker Kft.</w:t>
      </w:r>
    </w:p>
    <w:p w:rsidR="00E25B90" w:rsidRPr="003B5776" w:rsidRDefault="00377AB9" w:rsidP="00377AB9">
      <w:pPr>
        <w:jc w:val="center"/>
        <w:rPr>
          <w:rFonts w:ascii="Times New Roman" w:hAnsi="Times New Roman" w:cs="Times New Roman"/>
          <w:sz w:val="48"/>
          <w:szCs w:val="48"/>
        </w:rPr>
      </w:pPr>
      <w:r w:rsidRPr="003B5776">
        <w:rPr>
          <w:rFonts w:ascii="Times New Roman" w:hAnsi="Times New Roman" w:cs="Times New Roman"/>
          <w:sz w:val="48"/>
          <w:szCs w:val="48"/>
        </w:rPr>
        <w:t>független biztosításközvetítő</w:t>
      </w:r>
      <w:r w:rsidR="00396F6F" w:rsidRPr="003B5776">
        <w:rPr>
          <w:rFonts w:ascii="Times New Roman" w:hAnsi="Times New Roman" w:cs="Times New Roman"/>
          <w:sz w:val="48"/>
          <w:szCs w:val="48"/>
        </w:rPr>
        <w:t xml:space="preserve"> biztosítási megbízási</w:t>
      </w:r>
      <w:r w:rsidRPr="003B5776">
        <w:rPr>
          <w:rFonts w:ascii="Times New Roman" w:hAnsi="Times New Roman" w:cs="Times New Roman"/>
          <w:sz w:val="48"/>
          <w:szCs w:val="48"/>
        </w:rPr>
        <w:t xml:space="preserve"> (alkusz</w:t>
      </w:r>
      <w:r w:rsidR="00396F6F" w:rsidRPr="003B5776">
        <w:rPr>
          <w:rFonts w:ascii="Times New Roman" w:hAnsi="Times New Roman" w:cs="Times New Roman"/>
          <w:sz w:val="48"/>
          <w:szCs w:val="48"/>
        </w:rPr>
        <w:t>i</w:t>
      </w:r>
      <w:r w:rsidR="00A2021A" w:rsidRPr="003B5776">
        <w:rPr>
          <w:rFonts w:ascii="Times New Roman" w:hAnsi="Times New Roman" w:cs="Times New Roman"/>
          <w:sz w:val="48"/>
          <w:szCs w:val="48"/>
        </w:rPr>
        <w:t>)</w:t>
      </w:r>
      <w:r w:rsidR="00396F6F" w:rsidRPr="003B5776">
        <w:rPr>
          <w:rFonts w:ascii="Times New Roman" w:hAnsi="Times New Roman" w:cs="Times New Roman"/>
          <w:sz w:val="48"/>
          <w:szCs w:val="48"/>
        </w:rPr>
        <w:t xml:space="preserve"> szerződéseire</w:t>
      </w:r>
    </w:p>
    <w:p w:rsidR="004D1D34" w:rsidRPr="003B5776" w:rsidRDefault="00DA1DD5" w:rsidP="00396F6F">
      <w:pPr>
        <w:jc w:val="center"/>
        <w:rPr>
          <w:rFonts w:ascii="Times New Roman" w:hAnsi="Times New Roman" w:cs="Times New Roman"/>
          <w:sz w:val="48"/>
          <w:szCs w:val="48"/>
        </w:rPr>
      </w:pPr>
      <w:r w:rsidRPr="003B5776">
        <w:rPr>
          <w:rFonts w:ascii="Times New Roman" w:hAnsi="Times New Roman" w:cs="Times New Roman"/>
          <w:sz w:val="48"/>
          <w:szCs w:val="48"/>
        </w:rPr>
        <w:t>vonatkozóan</w:t>
      </w:r>
    </w:p>
    <w:p w:rsidR="004D1D34" w:rsidRPr="003B5776" w:rsidRDefault="004D1D34" w:rsidP="00377AB9">
      <w:pPr>
        <w:jc w:val="center"/>
        <w:rPr>
          <w:rFonts w:ascii="Times New Roman" w:hAnsi="Times New Roman" w:cs="Times New Roman"/>
          <w:sz w:val="52"/>
          <w:szCs w:val="52"/>
        </w:rPr>
      </w:pPr>
    </w:p>
    <w:p w:rsidR="0069175D" w:rsidRPr="003B5776" w:rsidRDefault="004D1D34" w:rsidP="0069175D">
      <w:pPr>
        <w:jc w:val="center"/>
        <w:rPr>
          <w:rFonts w:ascii="Times New Roman" w:hAnsi="Times New Roman" w:cs="Times New Roman"/>
          <w:sz w:val="28"/>
          <w:szCs w:val="28"/>
        </w:rPr>
      </w:pPr>
      <w:r w:rsidRPr="003B5776">
        <w:rPr>
          <w:rFonts w:ascii="Times New Roman" w:hAnsi="Times New Roman" w:cs="Times New Roman"/>
          <w:sz w:val="28"/>
          <w:szCs w:val="28"/>
        </w:rPr>
        <w:t>Hatályos 202</w:t>
      </w:r>
      <w:r w:rsidR="003B5776" w:rsidRPr="003B5776">
        <w:rPr>
          <w:rFonts w:ascii="Times New Roman" w:hAnsi="Times New Roman" w:cs="Times New Roman"/>
          <w:sz w:val="28"/>
          <w:szCs w:val="28"/>
        </w:rPr>
        <w:t>6</w:t>
      </w:r>
      <w:r w:rsidRPr="003B5776">
        <w:rPr>
          <w:rFonts w:ascii="Times New Roman" w:hAnsi="Times New Roman" w:cs="Times New Roman"/>
          <w:sz w:val="28"/>
          <w:szCs w:val="28"/>
        </w:rPr>
        <w:t>.</w:t>
      </w:r>
      <w:r w:rsidR="003B5776" w:rsidRPr="003B5776">
        <w:rPr>
          <w:rFonts w:ascii="Times New Roman" w:hAnsi="Times New Roman" w:cs="Times New Roman"/>
          <w:sz w:val="28"/>
          <w:szCs w:val="28"/>
        </w:rPr>
        <w:t>06.</w:t>
      </w:r>
      <w:r w:rsidR="0094077F">
        <w:rPr>
          <w:rFonts w:ascii="Times New Roman" w:hAnsi="Times New Roman" w:cs="Times New Roman"/>
          <w:sz w:val="28"/>
          <w:szCs w:val="28"/>
        </w:rPr>
        <w:t>09.</w:t>
      </w:r>
    </w:p>
    <w:p w:rsidR="008A55AD" w:rsidRPr="003B5776" w:rsidRDefault="008A55AD" w:rsidP="0069175D">
      <w:pPr>
        <w:jc w:val="center"/>
        <w:rPr>
          <w:rFonts w:ascii="Times New Roman" w:hAnsi="Times New Roman" w:cs="Times New Roman"/>
          <w:sz w:val="28"/>
          <w:szCs w:val="28"/>
        </w:rPr>
      </w:pPr>
    </w:p>
    <w:bookmarkStart w:id="0" w:name="_Toc174454778" w:displacedByCustomXml="next"/>
    <w:bookmarkStart w:id="1" w:name="_Toc174028355" w:displacedByCustomXml="next"/>
    <w:sdt>
      <w:sdtPr>
        <w:rPr>
          <w:rFonts w:ascii="Times New Roman" w:eastAsiaTheme="minorHAnsi" w:hAnsi="Times New Roman" w:cs="Times New Roman"/>
          <w:b w:val="0"/>
          <w:bCs w:val="0"/>
          <w:color w:val="auto"/>
          <w:kern w:val="2"/>
          <w:sz w:val="34"/>
          <w:szCs w:val="34"/>
          <w:lang w:eastAsia="en-US"/>
        </w:rPr>
        <w:id w:val="7417732"/>
        <w:docPartObj>
          <w:docPartGallery w:val="Table of Contents"/>
          <w:docPartUnique/>
        </w:docPartObj>
      </w:sdtPr>
      <w:sdtEndPr>
        <w:rPr>
          <w:noProof/>
          <w:sz w:val="38"/>
          <w:szCs w:val="38"/>
        </w:rPr>
      </w:sdtEndPr>
      <w:sdtContent>
        <w:p w:rsidR="00346447" w:rsidRPr="003B5776" w:rsidRDefault="00346447">
          <w:pPr>
            <w:pStyle w:val="Tartalomjegyzkcmsora"/>
            <w:rPr>
              <w:rFonts w:ascii="Times New Roman" w:hAnsi="Times New Roman" w:cs="Times New Roman"/>
              <w:sz w:val="40"/>
              <w:szCs w:val="40"/>
            </w:rPr>
          </w:pPr>
          <w:r w:rsidRPr="003B5776">
            <w:rPr>
              <w:rFonts w:ascii="Times New Roman" w:hAnsi="Times New Roman" w:cs="Times New Roman"/>
              <w:sz w:val="40"/>
              <w:szCs w:val="40"/>
            </w:rPr>
            <w:t>Tartalomjegyzék</w:t>
          </w:r>
        </w:p>
        <w:p w:rsidR="0094077F" w:rsidRDefault="008B2CC4">
          <w:pPr>
            <w:pStyle w:val="TJ1"/>
            <w:tabs>
              <w:tab w:val="right" w:leader="dot" w:pos="9062"/>
            </w:tabs>
            <w:rPr>
              <w:rFonts w:eastAsiaTheme="minorEastAsia"/>
              <w:b w:val="0"/>
              <w:bCs w:val="0"/>
              <w:noProof/>
              <w:kern w:val="0"/>
              <w:sz w:val="22"/>
              <w:szCs w:val="22"/>
              <w:lang w:eastAsia="hu-HU"/>
            </w:rPr>
          </w:pPr>
          <w:r w:rsidRPr="008B2CC4">
            <w:rPr>
              <w:rFonts w:ascii="Times New Roman" w:hAnsi="Times New Roman" w:cs="Times New Roman"/>
              <w:b w:val="0"/>
              <w:bCs w:val="0"/>
              <w:sz w:val="34"/>
              <w:szCs w:val="34"/>
            </w:rPr>
            <w:fldChar w:fldCharType="begin"/>
          </w:r>
          <w:r w:rsidR="00346447" w:rsidRPr="003B5776">
            <w:rPr>
              <w:rFonts w:ascii="Times New Roman" w:hAnsi="Times New Roman" w:cs="Times New Roman"/>
              <w:sz w:val="34"/>
              <w:szCs w:val="34"/>
            </w:rPr>
            <w:instrText>TOC \o "1-3" \h \z \u</w:instrText>
          </w:r>
          <w:r w:rsidRPr="008B2CC4">
            <w:rPr>
              <w:rFonts w:ascii="Times New Roman" w:hAnsi="Times New Roman" w:cs="Times New Roman"/>
              <w:b w:val="0"/>
              <w:bCs w:val="0"/>
              <w:sz w:val="34"/>
              <w:szCs w:val="34"/>
            </w:rPr>
            <w:fldChar w:fldCharType="separate"/>
          </w:r>
          <w:hyperlink w:anchor="_Toc231908525" w:history="1">
            <w:r w:rsidR="0094077F" w:rsidRPr="000E17F4">
              <w:rPr>
                <w:rStyle w:val="Hiperhivatkozs"/>
                <w:rFonts w:ascii="Times New Roman" w:hAnsi="Times New Roman" w:cs="Times New Roman"/>
                <w:noProof/>
              </w:rPr>
              <w:t>Bevezetés</w:t>
            </w:r>
            <w:r w:rsidR="0094077F">
              <w:rPr>
                <w:noProof/>
                <w:webHidden/>
              </w:rPr>
              <w:tab/>
            </w:r>
            <w:r>
              <w:rPr>
                <w:noProof/>
                <w:webHidden/>
              </w:rPr>
              <w:fldChar w:fldCharType="begin"/>
            </w:r>
            <w:r w:rsidR="0094077F">
              <w:rPr>
                <w:noProof/>
                <w:webHidden/>
              </w:rPr>
              <w:instrText xml:space="preserve"> PAGEREF _Toc231908525 \h </w:instrText>
            </w:r>
            <w:r>
              <w:rPr>
                <w:noProof/>
                <w:webHidden/>
              </w:rPr>
            </w:r>
            <w:r>
              <w:rPr>
                <w:noProof/>
                <w:webHidden/>
              </w:rPr>
              <w:fldChar w:fldCharType="separate"/>
            </w:r>
            <w:r w:rsidR="0094077F">
              <w:rPr>
                <w:noProof/>
                <w:webHidden/>
              </w:rPr>
              <w:t>2</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26" w:history="1">
            <w:r w:rsidR="0094077F" w:rsidRPr="000E17F4">
              <w:rPr>
                <w:rStyle w:val="Hiperhivatkozs"/>
                <w:rFonts w:ascii="Times New Roman" w:hAnsi="Times New Roman" w:cs="Times New Roman"/>
                <w:noProof/>
              </w:rPr>
              <w:t>Cégadatok</w:t>
            </w:r>
            <w:r w:rsidR="0094077F">
              <w:rPr>
                <w:noProof/>
                <w:webHidden/>
              </w:rPr>
              <w:tab/>
            </w:r>
            <w:r>
              <w:rPr>
                <w:noProof/>
                <w:webHidden/>
              </w:rPr>
              <w:fldChar w:fldCharType="begin"/>
            </w:r>
            <w:r w:rsidR="0094077F">
              <w:rPr>
                <w:noProof/>
                <w:webHidden/>
              </w:rPr>
              <w:instrText xml:space="preserve"> PAGEREF _Toc231908526 \h </w:instrText>
            </w:r>
            <w:r>
              <w:rPr>
                <w:noProof/>
                <w:webHidden/>
              </w:rPr>
            </w:r>
            <w:r>
              <w:rPr>
                <w:noProof/>
                <w:webHidden/>
              </w:rPr>
              <w:fldChar w:fldCharType="separate"/>
            </w:r>
            <w:r w:rsidR="0094077F">
              <w:rPr>
                <w:noProof/>
                <w:webHidden/>
              </w:rPr>
              <w:t>3</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27" w:history="1">
            <w:r w:rsidR="0094077F" w:rsidRPr="000E17F4">
              <w:rPr>
                <w:rStyle w:val="Hiperhivatkozs"/>
                <w:rFonts w:ascii="Times New Roman" w:hAnsi="Times New Roman" w:cs="Times New Roman"/>
                <w:noProof/>
              </w:rPr>
              <w:t>Ügyfélszolgálat</w:t>
            </w:r>
            <w:r w:rsidR="0094077F">
              <w:rPr>
                <w:noProof/>
                <w:webHidden/>
              </w:rPr>
              <w:tab/>
            </w:r>
            <w:r>
              <w:rPr>
                <w:noProof/>
                <w:webHidden/>
              </w:rPr>
              <w:fldChar w:fldCharType="begin"/>
            </w:r>
            <w:r w:rsidR="0094077F">
              <w:rPr>
                <w:noProof/>
                <w:webHidden/>
              </w:rPr>
              <w:instrText xml:space="preserve"> PAGEREF _Toc231908527 \h </w:instrText>
            </w:r>
            <w:r>
              <w:rPr>
                <w:noProof/>
                <w:webHidden/>
              </w:rPr>
            </w:r>
            <w:r>
              <w:rPr>
                <w:noProof/>
                <w:webHidden/>
              </w:rPr>
              <w:fldChar w:fldCharType="separate"/>
            </w:r>
            <w:r w:rsidR="0094077F">
              <w:rPr>
                <w:noProof/>
                <w:webHidden/>
              </w:rPr>
              <w:t>3</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28" w:history="1">
            <w:r w:rsidR="0094077F" w:rsidRPr="000E17F4">
              <w:rPr>
                <w:rStyle w:val="Hiperhivatkozs"/>
                <w:rFonts w:ascii="Times New Roman" w:hAnsi="Times New Roman" w:cs="Times New Roman"/>
                <w:noProof/>
              </w:rPr>
              <w:t>Fogalmak</w:t>
            </w:r>
            <w:r w:rsidR="0094077F">
              <w:rPr>
                <w:noProof/>
                <w:webHidden/>
              </w:rPr>
              <w:tab/>
            </w:r>
            <w:r>
              <w:rPr>
                <w:noProof/>
                <w:webHidden/>
              </w:rPr>
              <w:fldChar w:fldCharType="begin"/>
            </w:r>
            <w:r w:rsidR="0094077F">
              <w:rPr>
                <w:noProof/>
                <w:webHidden/>
              </w:rPr>
              <w:instrText xml:space="preserve"> PAGEREF _Toc231908528 \h </w:instrText>
            </w:r>
            <w:r>
              <w:rPr>
                <w:noProof/>
                <w:webHidden/>
              </w:rPr>
            </w:r>
            <w:r>
              <w:rPr>
                <w:noProof/>
                <w:webHidden/>
              </w:rPr>
              <w:fldChar w:fldCharType="separate"/>
            </w:r>
            <w:r w:rsidR="0094077F">
              <w:rPr>
                <w:noProof/>
                <w:webHidden/>
              </w:rPr>
              <w:t>3</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29" w:history="1">
            <w:r w:rsidR="0094077F" w:rsidRPr="000E17F4">
              <w:rPr>
                <w:rStyle w:val="Hiperhivatkozs"/>
                <w:rFonts w:ascii="Times New Roman" w:hAnsi="Times New Roman" w:cs="Times New Roman"/>
                <w:noProof/>
              </w:rPr>
              <w:t>Minősített befolyás</w:t>
            </w:r>
            <w:r w:rsidR="0094077F">
              <w:rPr>
                <w:noProof/>
                <w:webHidden/>
              </w:rPr>
              <w:tab/>
            </w:r>
            <w:r>
              <w:rPr>
                <w:noProof/>
                <w:webHidden/>
              </w:rPr>
              <w:fldChar w:fldCharType="begin"/>
            </w:r>
            <w:r w:rsidR="0094077F">
              <w:rPr>
                <w:noProof/>
                <w:webHidden/>
              </w:rPr>
              <w:instrText xml:space="preserve"> PAGEREF _Toc231908529 \h </w:instrText>
            </w:r>
            <w:r>
              <w:rPr>
                <w:noProof/>
                <w:webHidden/>
              </w:rPr>
            </w:r>
            <w:r>
              <w:rPr>
                <w:noProof/>
                <w:webHidden/>
              </w:rPr>
              <w:fldChar w:fldCharType="separate"/>
            </w:r>
            <w:r w:rsidR="0094077F">
              <w:rPr>
                <w:noProof/>
                <w:webHidden/>
              </w:rPr>
              <w:t>4</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0" w:history="1">
            <w:r w:rsidR="0094077F" w:rsidRPr="000E17F4">
              <w:rPr>
                <w:rStyle w:val="Hiperhivatkozs"/>
                <w:rFonts w:ascii="Times New Roman" w:hAnsi="Times New Roman" w:cs="Times New Roman"/>
                <w:noProof/>
              </w:rPr>
              <w:t>Felügyeleti szerv</w:t>
            </w:r>
            <w:r w:rsidR="0094077F">
              <w:rPr>
                <w:noProof/>
                <w:webHidden/>
              </w:rPr>
              <w:tab/>
            </w:r>
            <w:r>
              <w:rPr>
                <w:noProof/>
                <w:webHidden/>
              </w:rPr>
              <w:fldChar w:fldCharType="begin"/>
            </w:r>
            <w:r w:rsidR="0094077F">
              <w:rPr>
                <w:noProof/>
                <w:webHidden/>
              </w:rPr>
              <w:instrText xml:space="preserve"> PAGEREF _Toc231908530 \h </w:instrText>
            </w:r>
            <w:r>
              <w:rPr>
                <w:noProof/>
                <w:webHidden/>
              </w:rPr>
            </w:r>
            <w:r>
              <w:rPr>
                <w:noProof/>
                <w:webHidden/>
              </w:rPr>
              <w:fldChar w:fldCharType="separate"/>
            </w:r>
            <w:r w:rsidR="0094077F">
              <w:rPr>
                <w:noProof/>
                <w:webHidden/>
              </w:rPr>
              <w:t>4</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1" w:history="1">
            <w:r w:rsidR="0094077F" w:rsidRPr="000E17F4">
              <w:rPr>
                <w:rStyle w:val="Hiperhivatkozs"/>
                <w:rFonts w:ascii="Times New Roman" w:hAnsi="Times New Roman" w:cs="Times New Roman"/>
                <w:noProof/>
              </w:rPr>
              <w:t>A Megbízó bejelentési kötelezettsége</w:t>
            </w:r>
            <w:r w:rsidR="0094077F">
              <w:rPr>
                <w:noProof/>
                <w:webHidden/>
              </w:rPr>
              <w:tab/>
            </w:r>
            <w:r>
              <w:rPr>
                <w:noProof/>
                <w:webHidden/>
              </w:rPr>
              <w:fldChar w:fldCharType="begin"/>
            </w:r>
            <w:r w:rsidR="0094077F">
              <w:rPr>
                <w:noProof/>
                <w:webHidden/>
              </w:rPr>
              <w:instrText xml:space="preserve"> PAGEREF _Toc231908531 \h </w:instrText>
            </w:r>
            <w:r>
              <w:rPr>
                <w:noProof/>
                <w:webHidden/>
              </w:rPr>
            </w:r>
            <w:r>
              <w:rPr>
                <w:noProof/>
                <w:webHidden/>
              </w:rPr>
              <w:fldChar w:fldCharType="separate"/>
            </w:r>
            <w:r w:rsidR="0094077F">
              <w:rPr>
                <w:noProof/>
                <w:webHidden/>
              </w:rPr>
              <w:t>5</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2" w:history="1">
            <w:r w:rsidR="0094077F" w:rsidRPr="000E17F4">
              <w:rPr>
                <w:rStyle w:val="Hiperhivatkozs"/>
                <w:rFonts w:ascii="Times New Roman" w:hAnsi="Times New Roman" w:cs="Times New Roman"/>
                <w:noProof/>
              </w:rPr>
              <w:t>Panaszkezelés</w:t>
            </w:r>
            <w:r w:rsidR="0094077F">
              <w:rPr>
                <w:noProof/>
                <w:webHidden/>
              </w:rPr>
              <w:tab/>
            </w:r>
            <w:r>
              <w:rPr>
                <w:noProof/>
                <w:webHidden/>
              </w:rPr>
              <w:fldChar w:fldCharType="begin"/>
            </w:r>
            <w:r w:rsidR="0094077F">
              <w:rPr>
                <w:noProof/>
                <w:webHidden/>
              </w:rPr>
              <w:instrText xml:space="preserve"> PAGEREF _Toc231908532 \h </w:instrText>
            </w:r>
            <w:r>
              <w:rPr>
                <w:noProof/>
                <w:webHidden/>
              </w:rPr>
            </w:r>
            <w:r>
              <w:rPr>
                <w:noProof/>
                <w:webHidden/>
              </w:rPr>
              <w:fldChar w:fldCharType="separate"/>
            </w:r>
            <w:r w:rsidR="0094077F">
              <w:rPr>
                <w:noProof/>
                <w:webHidden/>
              </w:rPr>
              <w:t>5</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3" w:history="1">
            <w:r w:rsidR="0094077F" w:rsidRPr="000E17F4">
              <w:rPr>
                <w:rStyle w:val="Hiperhivatkozs"/>
                <w:rFonts w:ascii="Times New Roman" w:hAnsi="Times New Roman" w:cs="Times New Roman"/>
                <w:noProof/>
              </w:rPr>
              <w:t>A Megbízási Szerződés létrejötte</w:t>
            </w:r>
            <w:r w:rsidR="0094077F">
              <w:rPr>
                <w:noProof/>
                <w:webHidden/>
              </w:rPr>
              <w:tab/>
            </w:r>
            <w:r>
              <w:rPr>
                <w:noProof/>
                <w:webHidden/>
              </w:rPr>
              <w:fldChar w:fldCharType="begin"/>
            </w:r>
            <w:r w:rsidR="0094077F">
              <w:rPr>
                <w:noProof/>
                <w:webHidden/>
              </w:rPr>
              <w:instrText xml:space="preserve"> PAGEREF _Toc231908533 \h </w:instrText>
            </w:r>
            <w:r>
              <w:rPr>
                <w:noProof/>
                <w:webHidden/>
              </w:rPr>
            </w:r>
            <w:r>
              <w:rPr>
                <w:noProof/>
                <w:webHidden/>
              </w:rPr>
              <w:fldChar w:fldCharType="separate"/>
            </w:r>
            <w:r w:rsidR="0094077F">
              <w:rPr>
                <w:noProof/>
                <w:webHidden/>
              </w:rPr>
              <w:t>6</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4" w:history="1">
            <w:r w:rsidR="0094077F" w:rsidRPr="000E17F4">
              <w:rPr>
                <w:rStyle w:val="Hiperhivatkozs"/>
                <w:rFonts w:ascii="Times New Roman" w:hAnsi="Times New Roman" w:cs="Times New Roman"/>
                <w:noProof/>
              </w:rPr>
              <w:t>Díjátvétel</w:t>
            </w:r>
            <w:r w:rsidR="0094077F">
              <w:rPr>
                <w:noProof/>
                <w:webHidden/>
              </w:rPr>
              <w:tab/>
            </w:r>
            <w:r>
              <w:rPr>
                <w:noProof/>
                <w:webHidden/>
              </w:rPr>
              <w:fldChar w:fldCharType="begin"/>
            </w:r>
            <w:r w:rsidR="0094077F">
              <w:rPr>
                <w:noProof/>
                <w:webHidden/>
              </w:rPr>
              <w:instrText xml:space="preserve"> PAGEREF _Toc231908534 \h </w:instrText>
            </w:r>
            <w:r>
              <w:rPr>
                <w:noProof/>
                <w:webHidden/>
              </w:rPr>
            </w:r>
            <w:r>
              <w:rPr>
                <w:noProof/>
                <w:webHidden/>
              </w:rPr>
              <w:fldChar w:fldCharType="separate"/>
            </w:r>
            <w:r w:rsidR="0094077F">
              <w:rPr>
                <w:noProof/>
                <w:webHidden/>
              </w:rPr>
              <w:t>6</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5" w:history="1">
            <w:r w:rsidR="0094077F" w:rsidRPr="000E17F4">
              <w:rPr>
                <w:rStyle w:val="Hiperhivatkozs"/>
                <w:rFonts w:ascii="Times New Roman" w:hAnsi="Times New Roman" w:cs="Times New Roman"/>
                <w:noProof/>
              </w:rPr>
              <w:t>Az alkuszi jogállás és közvetítői minőség</w:t>
            </w:r>
            <w:r w:rsidR="0094077F">
              <w:rPr>
                <w:noProof/>
                <w:webHidden/>
              </w:rPr>
              <w:tab/>
            </w:r>
            <w:r>
              <w:rPr>
                <w:noProof/>
                <w:webHidden/>
              </w:rPr>
              <w:fldChar w:fldCharType="begin"/>
            </w:r>
            <w:r w:rsidR="0094077F">
              <w:rPr>
                <w:noProof/>
                <w:webHidden/>
              </w:rPr>
              <w:instrText xml:space="preserve"> PAGEREF _Toc231908535 \h </w:instrText>
            </w:r>
            <w:r>
              <w:rPr>
                <w:noProof/>
                <w:webHidden/>
              </w:rPr>
            </w:r>
            <w:r>
              <w:rPr>
                <w:noProof/>
                <w:webHidden/>
              </w:rPr>
              <w:fldChar w:fldCharType="separate"/>
            </w:r>
            <w:r w:rsidR="0094077F">
              <w:rPr>
                <w:noProof/>
                <w:webHidden/>
              </w:rPr>
              <w:t>7</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6" w:history="1">
            <w:r w:rsidR="0094077F" w:rsidRPr="000E17F4">
              <w:rPr>
                <w:rStyle w:val="Hiperhivatkozs"/>
                <w:rFonts w:ascii="Times New Roman" w:hAnsi="Times New Roman" w:cs="Times New Roman"/>
                <w:noProof/>
              </w:rPr>
              <w:t>A biztosítási szerződés megrendelése</w:t>
            </w:r>
            <w:r w:rsidR="0094077F">
              <w:rPr>
                <w:noProof/>
                <w:webHidden/>
              </w:rPr>
              <w:tab/>
            </w:r>
            <w:r>
              <w:rPr>
                <w:noProof/>
                <w:webHidden/>
              </w:rPr>
              <w:fldChar w:fldCharType="begin"/>
            </w:r>
            <w:r w:rsidR="0094077F">
              <w:rPr>
                <w:noProof/>
                <w:webHidden/>
              </w:rPr>
              <w:instrText xml:space="preserve"> PAGEREF _Toc231908536 \h </w:instrText>
            </w:r>
            <w:r>
              <w:rPr>
                <w:noProof/>
                <w:webHidden/>
              </w:rPr>
            </w:r>
            <w:r>
              <w:rPr>
                <w:noProof/>
                <w:webHidden/>
              </w:rPr>
              <w:fldChar w:fldCharType="separate"/>
            </w:r>
            <w:r w:rsidR="0094077F">
              <w:rPr>
                <w:noProof/>
                <w:webHidden/>
              </w:rPr>
              <w:t>8</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7" w:history="1">
            <w:r w:rsidR="0094077F" w:rsidRPr="000E17F4">
              <w:rPr>
                <w:rStyle w:val="Hiperhivatkozs"/>
                <w:rFonts w:ascii="Times New Roman" w:hAnsi="Times New Roman" w:cs="Times New Roman"/>
                <w:noProof/>
              </w:rPr>
              <w:t>Az Alkusz díjazása</w:t>
            </w:r>
            <w:r w:rsidR="0094077F">
              <w:rPr>
                <w:noProof/>
                <w:webHidden/>
              </w:rPr>
              <w:tab/>
            </w:r>
            <w:r>
              <w:rPr>
                <w:noProof/>
                <w:webHidden/>
              </w:rPr>
              <w:fldChar w:fldCharType="begin"/>
            </w:r>
            <w:r w:rsidR="0094077F">
              <w:rPr>
                <w:noProof/>
                <w:webHidden/>
              </w:rPr>
              <w:instrText xml:space="preserve"> PAGEREF _Toc231908537 \h </w:instrText>
            </w:r>
            <w:r>
              <w:rPr>
                <w:noProof/>
                <w:webHidden/>
              </w:rPr>
            </w:r>
            <w:r>
              <w:rPr>
                <w:noProof/>
                <w:webHidden/>
              </w:rPr>
              <w:fldChar w:fldCharType="separate"/>
            </w:r>
            <w:r w:rsidR="0094077F">
              <w:rPr>
                <w:noProof/>
                <w:webHidden/>
              </w:rPr>
              <w:t>8</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8" w:history="1">
            <w:r w:rsidR="0094077F" w:rsidRPr="000E17F4">
              <w:rPr>
                <w:rStyle w:val="Hiperhivatkozs"/>
                <w:rFonts w:ascii="Times New Roman" w:hAnsi="Times New Roman" w:cs="Times New Roman"/>
                <w:noProof/>
              </w:rPr>
              <w:t>Az alkuszi megbízás tartalma</w:t>
            </w:r>
            <w:r w:rsidR="0094077F">
              <w:rPr>
                <w:noProof/>
                <w:webHidden/>
              </w:rPr>
              <w:tab/>
            </w:r>
            <w:r>
              <w:rPr>
                <w:noProof/>
                <w:webHidden/>
              </w:rPr>
              <w:fldChar w:fldCharType="begin"/>
            </w:r>
            <w:r w:rsidR="0094077F">
              <w:rPr>
                <w:noProof/>
                <w:webHidden/>
              </w:rPr>
              <w:instrText xml:space="preserve"> PAGEREF _Toc231908538 \h </w:instrText>
            </w:r>
            <w:r>
              <w:rPr>
                <w:noProof/>
                <w:webHidden/>
              </w:rPr>
            </w:r>
            <w:r>
              <w:rPr>
                <w:noProof/>
                <w:webHidden/>
              </w:rPr>
              <w:fldChar w:fldCharType="separate"/>
            </w:r>
            <w:r w:rsidR="0094077F">
              <w:rPr>
                <w:noProof/>
                <w:webHidden/>
              </w:rPr>
              <w:t>8</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39" w:history="1">
            <w:r w:rsidR="0094077F" w:rsidRPr="000E17F4">
              <w:rPr>
                <w:rStyle w:val="Hiperhivatkozs"/>
                <w:rFonts w:ascii="Times New Roman" w:hAnsi="Times New Roman" w:cs="Times New Roman"/>
                <w:noProof/>
              </w:rPr>
              <w:t>Az alkuszi megbízás felmondása</w:t>
            </w:r>
            <w:r w:rsidR="0094077F">
              <w:rPr>
                <w:noProof/>
                <w:webHidden/>
              </w:rPr>
              <w:tab/>
            </w:r>
            <w:r>
              <w:rPr>
                <w:noProof/>
                <w:webHidden/>
              </w:rPr>
              <w:fldChar w:fldCharType="begin"/>
            </w:r>
            <w:r w:rsidR="0094077F">
              <w:rPr>
                <w:noProof/>
                <w:webHidden/>
              </w:rPr>
              <w:instrText xml:space="preserve"> PAGEREF _Toc231908539 \h </w:instrText>
            </w:r>
            <w:r>
              <w:rPr>
                <w:noProof/>
                <w:webHidden/>
              </w:rPr>
            </w:r>
            <w:r>
              <w:rPr>
                <w:noProof/>
                <w:webHidden/>
              </w:rPr>
              <w:fldChar w:fldCharType="separate"/>
            </w:r>
            <w:r w:rsidR="0094077F">
              <w:rPr>
                <w:noProof/>
                <w:webHidden/>
              </w:rPr>
              <w:t>10</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40" w:history="1">
            <w:r w:rsidR="0094077F" w:rsidRPr="000E17F4">
              <w:rPr>
                <w:rStyle w:val="Hiperhivatkozs"/>
                <w:rFonts w:ascii="Times New Roman" w:hAnsi="Times New Roman" w:cs="Times New Roman"/>
                <w:noProof/>
              </w:rPr>
              <w:t>Titoktartási szabályok</w:t>
            </w:r>
            <w:r w:rsidR="0094077F">
              <w:rPr>
                <w:noProof/>
                <w:webHidden/>
              </w:rPr>
              <w:tab/>
            </w:r>
            <w:r>
              <w:rPr>
                <w:noProof/>
                <w:webHidden/>
              </w:rPr>
              <w:fldChar w:fldCharType="begin"/>
            </w:r>
            <w:r w:rsidR="0094077F">
              <w:rPr>
                <w:noProof/>
                <w:webHidden/>
              </w:rPr>
              <w:instrText xml:space="preserve"> PAGEREF _Toc231908540 \h </w:instrText>
            </w:r>
            <w:r>
              <w:rPr>
                <w:noProof/>
                <w:webHidden/>
              </w:rPr>
            </w:r>
            <w:r>
              <w:rPr>
                <w:noProof/>
                <w:webHidden/>
              </w:rPr>
              <w:fldChar w:fldCharType="separate"/>
            </w:r>
            <w:r w:rsidR="0094077F">
              <w:rPr>
                <w:noProof/>
                <w:webHidden/>
              </w:rPr>
              <w:t>10</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41" w:history="1">
            <w:r w:rsidR="0094077F" w:rsidRPr="000E17F4">
              <w:rPr>
                <w:rStyle w:val="Hiperhivatkozs"/>
                <w:rFonts w:ascii="Times New Roman" w:hAnsi="Times New Roman" w:cs="Times New Roman"/>
                <w:noProof/>
              </w:rPr>
              <w:t>Adatkezelés</w:t>
            </w:r>
            <w:r w:rsidR="0094077F">
              <w:rPr>
                <w:noProof/>
                <w:webHidden/>
              </w:rPr>
              <w:tab/>
            </w:r>
            <w:r>
              <w:rPr>
                <w:noProof/>
                <w:webHidden/>
              </w:rPr>
              <w:fldChar w:fldCharType="begin"/>
            </w:r>
            <w:r w:rsidR="0094077F">
              <w:rPr>
                <w:noProof/>
                <w:webHidden/>
              </w:rPr>
              <w:instrText xml:space="preserve"> PAGEREF _Toc231908541 \h </w:instrText>
            </w:r>
            <w:r>
              <w:rPr>
                <w:noProof/>
                <w:webHidden/>
              </w:rPr>
            </w:r>
            <w:r>
              <w:rPr>
                <w:noProof/>
                <w:webHidden/>
              </w:rPr>
              <w:fldChar w:fldCharType="separate"/>
            </w:r>
            <w:r w:rsidR="0094077F">
              <w:rPr>
                <w:noProof/>
                <w:webHidden/>
              </w:rPr>
              <w:t>10</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42" w:history="1">
            <w:r w:rsidR="0094077F" w:rsidRPr="000E17F4">
              <w:rPr>
                <w:rStyle w:val="Hiperhivatkozs"/>
                <w:rFonts w:ascii="Times New Roman" w:hAnsi="Times New Roman" w:cs="Times New Roman"/>
                <w:noProof/>
              </w:rPr>
              <w:t>Jogszabályi háttér</w:t>
            </w:r>
            <w:r w:rsidR="0094077F">
              <w:rPr>
                <w:noProof/>
                <w:webHidden/>
              </w:rPr>
              <w:tab/>
            </w:r>
            <w:r>
              <w:rPr>
                <w:noProof/>
                <w:webHidden/>
              </w:rPr>
              <w:fldChar w:fldCharType="begin"/>
            </w:r>
            <w:r w:rsidR="0094077F">
              <w:rPr>
                <w:noProof/>
                <w:webHidden/>
              </w:rPr>
              <w:instrText xml:space="preserve"> PAGEREF _Toc231908542 \h </w:instrText>
            </w:r>
            <w:r>
              <w:rPr>
                <w:noProof/>
                <w:webHidden/>
              </w:rPr>
            </w:r>
            <w:r>
              <w:rPr>
                <w:noProof/>
                <w:webHidden/>
              </w:rPr>
              <w:fldChar w:fldCharType="separate"/>
            </w:r>
            <w:r w:rsidR="0094077F">
              <w:rPr>
                <w:noProof/>
                <w:webHidden/>
              </w:rPr>
              <w:t>11</w:t>
            </w:r>
            <w:r>
              <w:rPr>
                <w:noProof/>
                <w:webHidden/>
              </w:rPr>
              <w:fldChar w:fldCharType="end"/>
            </w:r>
          </w:hyperlink>
        </w:p>
        <w:p w:rsidR="0094077F" w:rsidRDefault="008B2CC4">
          <w:pPr>
            <w:pStyle w:val="TJ1"/>
            <w:tabs>
              <w:tab w:val="right" w:leader="dot" w:pos="9062"/>
            </w:tabs>
            <w:rPr>
              <w:rFonts w:eastAsiaTheme="minorEastAsia"/>
              <w:b w:val="0"/>
              <w:bCs w:val="0"/>
              <w:noProof/>
              <w:kern w:val="0"/>
              <w:sz w:val="22"/>
              <w:szCs w:val="22"/>
              <w:lang w:eastAsia="hu-HU"/>
            </w:rPr>
          </w:pPr>
          <w:hyperlink w:anchor="_Toc231908543" w:history="1">
            <w:r w:rsidR="0094077F" w:rsidRPr="000E17F4">
              <w:rPr>
                <w:rStyle w:val="Hiperhivatkozs"/>
                <w:rFonts w:ascii="Times New Roman" w:hAnsi="Times New Roman" w:cs="Times New Roman"/>
                <w:noProof/>
              </w:rPr>
              <w:t>Záró rendelkezések</w:t>
            </w:r>
            <w:r w:rsidR="0094077F">
              <w:rPr>
                <w:noProof/>
                <w:webHidden/>
              </w:rPr>
              <w:tab/>
            </w:r>
            <w:r>
              <w:rPr>
                <w:noProof/>
                <w:webHidden/>
              </w:rPr>
              <w:fldChar w:fldCharType="begin"/>
            </w:r>
            <w:r w:rsidR="0094077F">
              <w:rPr>
                <w:noProof/>
                <w:webHidden/>
              </w:rPr>
              <w:instrText xml:space="preserve"> PAGEREF _Toc231908543 \h </w:instrText>
            </w:r>
            <w:r>
              <w:rPr>
                <w:noProof/>
                <w:webHidden/>
              </w:rPr>
            </w:r>
            <w:r>
              <w:rPr>
                <w:noProof/>
                <w:webHidden/>
              </w:rPr>
              <w:fldChar w:fldCharType="separate"/>
            </w:r>
            <w:r w:rsidR="0094077F">
              <w:rPr>
                <w:noProof/>
                <w:webHidden/>
              </w:rPr>
              <w:t>11</w:t>
            </w:r>
            <w:r>
              <w:rPr>
                <w:noProof/>
                <w:webHidden/>
              </w:rPr>
              <w:fldChar w:fldCharType="end"/>
            </w:r>
          </w:hyperlink>
        </w:p>
        <w:p w:rsidR="00665299" w:rsidRPr="003B5776" w:rsidRDefault="008B2CC4">
          <w:pPr>
            <w:rPr>
              <w:rFonts w:ascii="Times New Roman" w:hAnsi="Times New Roman" w:cs="Times New Roman"/>
              <w:b/>
              <w:bCs/>
              <w:noProof/>
              <w:sz w:val="38"/>
              <w:szCs w:val="38"/>
            </w:rPr>
          </w:pPr>
          <w:r w:rsidRPr="003B5776">
            <w:rPr>
              <w:rFonts w:ascii="Times New Roman" w:hAnsi="Times New Roman" w:cs="Times New Roman"/>
              <w:b/>
              <w:bCs/>
              <w:noProof/>
              <w:sz w:val="34"/>
              <w:szCs w:val="34"/>
            </w:rPr>
            <w:fldChar w:fldCharType="end"/>
          </w:r>
        </w:p>
      </w:sdtContent>
    </w:sdt>
    <w:p w:rsidR="003D6A39" w:rsidRDefault="003D6A39" w:rsidP="00410509">
      <w:pPr>
        <w:pStyle w:val="Cmsor1"/>
        <w:rPr>
          <w:rFonts w:ascii="Times New Roman" w:hAnsi="Times New Roman" w:cs="Times New Roman"/>
          <w:sz w:val="32"/>
          <w:szCs w:val="32"/>
        </w:rPr>
      </w:pPr>
    </w:p>
    <w:p w:rsidR="003D6A39" w:rsidRDefault="003D6A39" w:rsidP="00410509">
      <w:pPr>
        <w:pStyle w:val="Cmsor1"/>
        <w:rPr>
          <w:rFonts w:ascii="Times New Roman" w:hAnsi="Times New Roman" w:cs="Times New Roman"/>
          <w:sz w:val="32"/>
          <w:szCs w:val="32"/>
        </w:rPr>
      </w:pPr>
    </w:p>
    <w:p w:rsidR="003D6A39" w:rsidRDefault="003D6A39" w:rsidP="00410509">
      <w:pPr>
        <w:pStyle w:val="Cmsor1"/>
        <w:rPr>
          <w:rFonts w:ascii="Times New Roman" w:hAnsi="Times New Roman" w:cs="Times New Roman"/>
          <w:sz w:val="32"/>
          <w:szCs w:val="32"/>
        </w:rPr>
      </w:pPr>
    </w:p>
    <w:p w:rsidR="003D6A39" w:rsidRPr="003D6A39" w:rsidRDefault="003D6A39" w:rsidP="003D6A39"/>
    <w:p w:rsidR="004013FD" w:rsidRPr="003B5776" w:rsidRDefault="00C77535" w:rsidP="00410509">
      <w:pPr>
        <w:pStyle w:val="Cmsor1"/>
        <w:rPr>
          <w:rFonts w:ascii="Times New Roman" w:hAnsi="Times New Roman" w:cs="Times New Roman"/>
          <w:sz w:val="32"/>
          <w:szCs w:val="32"/>
        </w:rPr>
      </w:pPr>
      <w:bookmarkStart w:id="2" w:name="_Toc231908525"/>
      <w:r w:rsidRPr="003B5776">
        <w:rPr>
          <w:rFonts w:ascii="Times New Roman" w:hAnsi="Times New Roman" w:cs="Times New Roman"/>
          <w:sz w:val="32"/>
          <w:szCs w:val="32"/>
        </w:rPr>
        <w:t>Bevezetés</w:t>
      </w:r>
      <w:bookmarkEnd w:id="2"/>
      <w:bookmarkEnd w:id="0"/>
    </w:p>
    <w:p w:rsidR="00410509" w:rsidRPr="003B5776" w:rsidRDefault="00C77535" w:rsidP="00D9646C">
      <w:pPr>
        <w:jc w:val="both"/>
        <w:rPr>
          <w:rFonts w:ascii="Times New Roman" w:hAnsi="Times New Roman" w:cs="Times New Roman"/>
        </w:rPr>
      </w:pPr>
      <w:r w:rsidRPr="003B5776">
        <w:rPr>
          <w:rFonts w:ascii="Times New Roman" w:hAnsi="Times New Roman" w:cs="Times New Roman"/>
        </w:rPr>
        <w:t>Jelen Üzletszabályzat azokat a rendelkezéseket tartalmazza, amelyeket a GranBróker</w:t>
      </w:r>
      <w:r w:rsidR="00D9646C" w:rsidRPr="003B5776">
        <w:rPr>
          <w:rFonts w:ascii="Times New Roman" w:hAnsi="Times New Roman" w:cs="Times New Roman"/>
        </w:rPr>
        <w:t xml:space="preserve"> Független Biztosításközvetítő</w:t>
      </w:r>
      <w:r w:rsidRPr="003B5776">
        <w:rPr>
          <w:rFonts w:ascii="Times New Roman" w:hAnsi="Times New Roman" w:cs="Times New Roman"/>
        </w:rPr>
        <w:t xml:space="preserve"> K</w:t>
      </w:r>
      <w:r w:rsidR="00924BAF" w:rsidRPr="003B5776">
        <w:rPr>
          <w:rFonts w:ascii="Times New Roman" w:hAnsi="Times New Roman" w:cs="Times New Roman"/>
        </w:rPr>
        <w:t>orlátolt Felelősségű Társasággal</w:t>
      </w:r>
      <w:r w:rsidRPr="003B5776">
        <w:rPr>
          <w:rFonts w:ascii="Times New Roman" w:hAnsi="Times New Roman" w:cs="Times New Roman"/>
        </w:rPr>
        <w:t xml:space="preserve"> (</w:t>
      </w:r>
      <w:r w:rsidR="00D9646C" w:rsidRPr="003B5776">
        <w:rPr>
          <w:rFonts w:ascii="Times New Roman" w:hAnsi="Times New Roman" w:cs="Times New Roman"/>
        </w:rPr>
        <w:t xml:space="preserve">rövidített neve: GranBróker </w:t>
      </w:r>
      <w:r w:rsidR="00D9646C" w:rsidRPr="003B5776">
        <w:rPr>
          <w:rFonts w:ascii="Times New Roman" w:hAnsi="Times New Roman" w:cs="Times New Roman"/>
        </w:rPr>
        <w:lastRenderedPageBreak/>
        <w:t xml:space="preserve">Kft., </w:t>
      </w:r>
      <w:r w:rsidRPr="003B5776">
        <w:rPr>
          <w:rFonts w:ascii="Times New Roman" w:hAnsi="Times New Roman" w:cs="Times New Roman"/>
        </w:rPr>
        <w:t xml:space="preserve">a továbbiakban: </w:t>
      </w:r>
      <w:r w:rsidR="00166C08" w:rsidRPr="003B5776">
        <w:rPr>
          <w:rFonts w:ascii="Times New Roman" w:hAnsi="Times New Roman" w:cs="Times New Roman"/>
        </w:rPr>
        <w:t>Alkusz / Társaság</w:t>
      </w:r>
      <w:r w:rsidRPr="003B5776">
        <w:rPr>
          <w:rFonts w:ascii="Times New Roman" w:hAnsi="Times New Roman" w:cs="Times New Roman"/>
        </w:rPr>
        <w:t xml:space="preserve">) kötött biztosítási alkuszi megbízási szerződésekre vonatkozóan alkalmazni kell. A jelen Általános Szerződési Feltételek (a továbbiakban: Üzletszabályzat, vagy ÁSZF) alkalmazásában </w:t>
      </w:r>
      <w:r w:rsidR="009E108F" w:rsidRPr="003B5776">
        <w:rPr>
          <w:rFonts w:ascii="Times New Roman" w:hAnsi="Times New Roman" w:cs="Times New Roman"/>
        </w:rPr>
        <w:t xml:space="preserve">kifejtett </w:t>
      </w:r>
      <w:r w:rsidRPr="003B5776">
        <w:rPr>
          <w:rFonts w:ascii="Times New Roman" w:hAnsi="Times New Roman" w:cs="Times New Roman"/>
        </w:rPr>
        <w:t>fogalmak az itt meghatározott jelentéssel bírnak.</w:t>
      </w:r>
    </w:p>
    <w:p w:rsidR="00410509" w:rsidRPr="003B5776" w:rsidRDefault="00410509" w:rsidP="00410509">
      <w:pPr>
        <w:pStyle w:val="Cmsor1"/>
        <w:rPr>
          <w:rFonts w:ascii="Times New Roman" w:hAnsi="Times New Roman" w:cs="Times New Roman"/>
          <w:sz w:val="32"/>
          <w:szCs w:val="32"/>
        </w:rPr>
      </w:pPr>
      <w:bookmarkStart w:id="3" w:name="_Toc174454780"/>
      <w:bookmarkStart w:id="4" w:name="_Toc231908526"/>
      <w:r w:rsidRPr="003B5776">
        <w:rPr>
          <w:rFonts w:ascii="Times New Roman" w:hAnsi="Times New Roman" w:cs="Times New Roman"/>
          <w:sz w:val="32"/>
          <w:szCs w:val="32"/>
        </w:rPr>
        <w:t>Cégadatok</w:t>
      </w:r>
      <w:bookmarkEnd w:id="3"/>
      <w:bookmarkEnd w:id="4"/>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Cégnév: GranBróker Független Biztosításközvetítő Korlátolt Felelősségű Társaság</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Székhely: 2500 Esztergom, Királyszíve utca 7.</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Ügyfélszolgálati iroda: 2500 Esztergom, Bottyán János utca 2.</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E-mail: info@granbroker.hu, szig@granbroker.hu</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Weboldal: www.granbroker.hu</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Telefon: (33) 401-367</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Fax: (33) 401-367</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Adószám: 13575845-1-11</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A céget bejegyző hatóság: Komárom-Esztergom Megyei Bíróság mint Cégbíróság</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Cégjegyzékszám: 11-09-011097</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Felügyeleti engedély szám: E-II.-652/2005</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MNB nyilvántartási szám: 205101348936</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Adatkezelési nyilvántartási szám: NAIH-101625/2016</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Önállóan képviseli: Szabó István Gábor</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Felügyeleti szerv: Magyar Nemzeti Bank</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Felügyeleti szerv webcíme: www.mnb.hu</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Tárhelyszolgáltató neve: Tárhely.EU Kft.</w:t>
      </w: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Tárhelyszolgáltató webcíme: www.tarhely.eu</w:t>
      </w:r>
      <w:bookmarkStart w:id="5" w:name="_Toc174454781"/>
    </w:p>
    <w:p w:rsidR="00410509" w:rsidRPr="003B5776" w:rsidRDefault="00410509" w:rsidP="00410509">
      <w:pPr>
        <w:pStyle w:val="Cmsor1"/>
        <w:rPr>
          <w:rFonts w:ascii="Times New Roman" w:hAnsi="Times New Roman" w:cs="Times New Roman"/>
          <w:sz w:val="32"/>
          <w:szCs w:val="32"/>
        </w:rPr>
      </w:pPr>
      <w:bookmarkStart w:id="6" w:name="_Toc231908527"/>
      <w:r w:rsidRPr="003B5776">
        <w:rPr>
          <w:rFonts w:ascii="Times New Roman" w:hAnsi="Times New Roman" w:cs="Times New Roman"/>
          <w:sz w:val="32"/>
          <w:szCs w:val="32"/>
        </w:rPr>
        <w:t>Ügyfélszolgálat</w:t>
      </w:r>
      <w:bookmarkEnd w:id="5"/>
      <w:bookmarkEnd w:id="6"/>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Ügyfélszolgálat elérhetőségei:</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személyesen: 2500 Esztergom, Bottyán J. u. 2.</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levélben: 2500 Esztergom, Bottyán J. u. 2.</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faxon: +36-33/401-367</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telefonon:  06-30-9791-587</w:t>
      </w:r>
    </w:p>
    <w:p w:rsidR="00410509" w:rsidRPr="003B5776" w:rsidRDefault="00410509" w:rsidP="00410509">
      <w:pPr>
        <w:jc w:val="both"/>
        <w:rPr>
          <w:rFonts w:ascii="Times New Roman" w:hAnsi="Times New Roman" w:cs="Times New Roman"/>
        </w:rPr>
      </w:pP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A személyes ügyfélszolgálat nyitvatartási ideje:</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hétfő-csütörtök 08:00 - 16:00</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péntek: 08:00 - 15:00</w:t>
      </w:r>
    </w:p>
    <w:p w:rsidR="00410509" w:rsidRPr="003B5776" w:rsidRDefault="00410509" w:rsidP="00410509">
      <w:pPr>
        <w:jc w:val="both"/>
        <w:rPr>
          <w:rFonts w:ascii="Times New Roman" w:hAnsi="Times New Roman" w:cs="Times New Roman"/>
        </w:rPr>
      </w:pPr>
    </w:p>
    <w:p w:rsidR="00410509" w:rsidRPr="003B5776" w:rsidRDefault="00410509" w:rsidP="00410509">
      <w:pPr>
        <w:jc w:val="both"/>
        <w:rPr>
          <w:rFonts w:ascii="Times New Roman" w:hAnsi="Times New Roman" w:cs="Times New Roman"/>
        </w:rPr>
      </w:pPr>
      <w:r w:rsidRPr="003B5776">
        <w:rPr>
          <w:rFonts w:ascii="Times New Roman" w:hAnsi="Times New Roman" w:cs="Times New Roman"/>
        </w:rPr>
        <w:t>Telefonos ügyfélszolgálat hívásfogadási ideje:</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hétfő-szerda, péntek: 8:00-16:00</w:t>
      </w:r>
    </w:p>
    <w:p w:rsidR="00410509" w:rsidRPr="003B5776" w:rsidRDefault="00410509" w:rsidP="003D6A39">
      <w:pPr>
        <w:ind w:left="567"/>
        <w:jc w:val="both"/>
        <w:rPr>
          <w:rFonts w:ascii="Times New Roman" w:hAnsi="Times New Roman" w:cs="Times New Roman"/>
        </w:rPr>
      </w:pPr>
      <w:r w:rsidRPr="003B5776">
        <w:rPr>
          <w:rFonts w:ascii="Times New Roman" w:hAnsi="Times New Roman" w:cs="Times New Roman"/>
        </w:rPr>
        <w:t>•</w:t>
      </w:r>
      <w:r w:rsidRPr="003B5776">
        <w:rPr>
          <w:rFonts w:ascii="Times New Roman" w:hAnsi="Times New Roman" w:cs="Times New Roman"/>
        </w:rPr>
        <w:tab/>
        <w:t>csütörtök: 8:00-20:00</w:t>
      </w:r>
    </w:p>
    <w:p w:rsidR="00410509" w:rsidRPr="003B5776" w:rsidRDefault="00410509" w:rsidP="00D9646C">
      <w:pPr>
        <w:jc w:val="both"/>
        <w:rPr>
          <w:rFonts w:ascii="Times New Roman" w:hAnsi="Times New Roman" w:cs="Times New Roman"/>
        </w:rPr>
      </w:pPr>
    </w:p>
    <w:p w:rsidR="004013FD" w:rsidRPr="003B5776" w:rsidRDefault="007A70D2" w:rsidP="00D868C4">
      <w:pPr>
        <w:pStyle w:val="Cmsor1"/>
        <w:jc w:val="both"/>
        <w:rPr>
          <w:rFonts w:ascii="Times New Roman" w:hAnsi="Times New Roman" w:cs="Times New Roman"/>
          <w:sz w:val="32"/>
          <w:szCs w:val="32"/>
        </w:rPr>
      </w:pPr>
      <w:bookmarkStart w:id="7" w:name="_Toc174454779"/>
      <w:bookmarkStart w:id="8" w:name="_Toc231908528"/>
      <w:r w:rsidRPr="003B5776">
        <w:rPr>
          <w:rFonts w:ascii="Times New Roman" w:hAnsi="Times New Roman" w:cs="Times New Roman"/>
          <w:sz w:val="32"/>
          <w:szCs w:val="32"/>
        </w:rPr>
        <w:t>Fo</w:t>
      </w:r>
      <w:r w:rsidR="00F62077" w:rsidRPr="003B5776">
        <w:rPr>
          <w:rFonts w:ascii="Times New Roman" w:hAnsi="Times New Roman" w:cs="Times New Roman"/>
          <w:sz w:val="32"/>
          <w:szCs w:val="32"/>
        </w:rPr>
        <w:t>g</w:t>
      </w:r>
      <w:r w:rsidRPr="003B5776">
        <w:rPr>
          <w:rFonts w:ascii="Times New Roman" w:hAnsi="Times New Roman" w:cs="Times New Roman"/>
          <w:sz w:val="32"/>
          <w:szCs w:val="32"/>
        </w:rPr>
        <w:t>almak</w:t>
      </w:r>
      <w:bookmarkEnd w:id="7"/>
      <w:bookmarkEnd w:id="8"/>
      <w:bookmarkEnd w:id="1"/>
    </w:p>
    <w:p w:rsidR="007A70D2" w:rsidRPr="003B5776" w:rsidRDefault="00191118" w:rsidP="00D9646C">
      <w:pPr>
        <w:jc w:val="both"/>
        <w:rPr>
          <w:rFonts w:ascii="Times New Roman" w:hAnsi="Times New Roman" w:cs="Times New Roman"/>
          <w:sz w:val="22"/>
          <w:szCs w:val="22"/>
        </w:rPr>
      </w:pPr>
      <w:r w:rsidRPr="003B5776">
        <w:rPr>
          <w:rFonts w:ascii="Times New Roman" w:hAnsi="Times New Roman" w:cs="Times New Roman"/>
          <w:b/>
          <w:bCs/>
          <w:sz w:val="22"/>
          <w:szCs w:val="22"/>
        </w:rPr>
        <w:t>alkusz:</w:t>
      </w:r>
      <w:r w:rsidR="007C49DF" w:rsidRPr="003B5776">
        <w:rPr>
          <w:rFonts w:ascii="Times New Roman" w:hAnsi="Times New Roman" w:cs="Times New Roman"/>
          <w:sz w:val="22"/>
          <w:szCs w:val="22"/>
        </w:rPr>
        <w:t xml:space="preserve"> </w:t>
      </w:r>
      <w:r w:rsidRPr="003B5776">
        <w:rPr>
          <w:rFonts w:ascii="Times New Roman" w:hAnsi="Times New Roman" w:cs="Times New Roman"/>
          <w:sz w:val="22"/>
          <w:szCs w:val="22"/>
        </w:rPr>
        <w:t xml:space="preserve">a GranBróker Kft., amely a biztosítási tevékenységről szóló 2014. évi LXXXVIII. törvény (Bit.) 4. § (1) </w:t>
      </w:r>
      <w:proofErr w:type="spellStart"/>
      <w:r w:rsidRPr="003B5776">
        <w:rPr>
          <w:rFonts w:ascii="Times New Roman" w:hAnsi="Times New Roman" w:cs="Times New Roman"/>
          <w:sz w:val="22"/>
          <w:szCs w:val="22"/>
        </w:rPr>
        <w:t>bek</w:t>
      </w:r>
      <w:proofErr w:type="spellEnd"/>
      <w:r w:rsidRPr="003B5776">
        <w:rPr>
          <w:rFonts w:ascii="Times New Roman" w:hAnsi="Times New Roman" w:cs="Times New Roman"/>
          <w:sz w:val="22"/>
          <w:szCs w:val="22"/>
        </w:rPr>
        <w:t>. 35. pontja és 398. §-a szerinti, az ügyfél megbízásából eljáró független biztosításközvetítő (biztosítási alkusz) az ÁSZF további pontjaiban meghatározott részletes tartalommal.</w:t>
      </w:r>
    </w:p>
    <w:p w:rsidR="00277A58" w:rsidRPr="003B5776" w:rsidRDefault="00277A58" w:rsidP="00D9646C">
      <w:pPr>
        <w:jc w:val="both"/>
        <w:rPr>
          <w:rFonts w:ascii="Times New Roman" w:hAnsi="Times New Roman" w:cs="Times New Roman"/>
          <w:sz w:val="22"/>
          <w:szCs w:val="22"/>
        </w:rPr>
      </w:pPr>
    </w:p>
    <w:p w:rsidR="00277A58" w:rsidRPr="003B5776" w:rsidRDefault="00277A58" w:rsidP="00D9646C">
      <w:pPr>
        <w:jc w:val="both"/>
        <w:rPr>
          <w:rFonts w:ascii="Times New Roman" w:hAnsi="Times New Roman" w:cs="Times New Roman"/>
          <w:sz w:val="22"/>
          <w:szCs w:val="22"/>
        </w:rPr>
      </w:pPr>
      <w:r w:rsidRPr="003B5776">
        <w:rPr>
          <w:rFonts w:ascii="Times New Roman" w:hAnsi="Times New Roman" w:cs="Times New Roman"/>
          <w:b/>
          <w:bCs/>
          <w:sz w:val="22"/>
          <w:szCs w:val="22"/>
        </w:rPr>
        <w:lastRenderedPageBreak/>
        <w:t>biztosító:</w:t>
      </w:r>
      <w:r w:rsidRPr="003B5776">
        <w:rPr>
          <w:rFonts w:ascii="Times New Roman" w:hAnsi="Times New Roman" w:cs="Times New Roman"/>
          <w:sz w:val="22"/>
          <w:szCs w:val="22"/>
        </w:rPr>
        <w:t xml:space="preserve"> az Ügyfél biztosítási igényei és preferenciái alapján az Alkusz által összehasonlított biztosító részvénytársaság, szövetkezet, egyesület, vagy harmadik országbeli biztosító magyarországi fióktelepe közül az, amelyik felé az Ügyfél az Alkuszon keresztül biztosítási szerződés megkötésére szóló ajánlatot vagy a már meglévő szerződés módosítására, megszüntetésére vonatkozó nyilatkozatot tesz, illetve amellyel az Ügyfél az Alkuszon keresztül biztosítási szerződést köt.</w:t>
      </w:r>
    </w:p>
    <w:p w:rsidR="004013FD" w:rsidRPr="003B5776" w:rsidRDefault="004013FD" w:rsidP="00D9646C">
      <w:pPr>
        <w:jc w:val="both"/>
        <w:rPr>
          <w:rFonts w:ascii="Times New Roman" w:hAnsi="Times New Roman" w:cs="Times New Roman"/>
          <w:sz w:val="22"/>
          <w:szCs w:val="22"/>
        </w:rPr>
      </w:pPr>
    </w:p>
    <w:p w:rsidR="004013FD" w:rsidRPr="003B5776" w:rsidRDefault="004013FD" w:rsidP="00D9646C">
      <w:pPr>
        <w:jc w:val="both"/>
        <w:rPr>
          <w:rFonts w:ascii="Times New Roman" w:hAnsi="Times New Roman" w:cs="Times New Roman"/>
          <w:sz w:val="22"/>
          <w:szCs w:val="22"/>
        </w:rPr>
      </w:pPr>
      <w:r w:rsidRPr="003B5776">
        <w:rPr>
          <w:rFonts w:ascii="Times New Roman" w:hAnsi="Times New Roman" w:cs="Times New Roman"/>
          <w:b/>
          <w:bCs/>
          <w:sz w:val="22"/>
          <w:szCs w:val="22"/>
        </w:rPr>
        <w:t>előzménybiztosító:</w:t>
      </w:r>
      <w:r w:rsidRPr="003B5776">
        <w:rPr>
          <w:rFonts w:ascii="Times New Roman" w:hAnsi="Times New Roman" w:cs="Times New Roman"/>
          <w:sz w:val="22"/>
          <w:szCs w:val="22"/>
        </w:rPr>
        <w:t xml:space="preserve"> évfordulóra történő, vagy a jogszabályok által lehetővé tett egyéb biztosítóváltás esetén az Ügyfél által megadott azon biztosító, amelyiknél az új biztosítási szerződés megkötését megelőzően ugyanazon biztosítási kockázatra szóló biztosítási szerződést (előzménybiztosítás) az Ügyfél már felmondta, vagy fel kell mondania (akár önállóan, akár az Alkusznak adott erre vonatkozó megbízás útján), függetlenül attól, hogy az előzménybiztosítást az Alkusz közreműködésével kötötte-e meg.</w:t>
      </w:r>
    </w:p>
    <w:p w:rsidR="004013FD" w:rsidRPr="003B5776" w:rsidRDefault="004013FD" w:rsidP="00D9646C">
      <w:pPr>
        <w:jc w:val="both"/>
        <w:rPr>
          <w:rFonts w:ascii="Times New Roman" w:hAnsi="Times New Roman" w:cs="Times New Roman"/>
          <w:sz w:val="22"/>
          <w:szCs w:val="22"/>
        </w:rPr>
      </w:pPr>
    </w:p>
    <w:p w:rsidR="004013FD" w:rsidRPr="003B5776" w:rsidRDefault="004013FD" w:rsidP="00D9646C">
      <w:pPr>
        <w:jc w:val="both"/>
        <w:rPr>
          <w:rFonts w:ascii="Times New Roman" w:hAnsi="Times New Roman" w:cs="Times New Roman"/>
          <w:sz w:val="22"/>
          <w:szCs w:val="22"/>
        </w:rPr>
      </w:pPr>
      <w:r w:rsidRPr="003B5776">
        <w:rPr>
          <w:rFonts w:ascii="Times New Roman" w:hAnsi="Times New Roman" w:cs="Times New Roman"/>
          <w:b/>
          <w:bCs/>
          <w:sz w:val="22"/>
          <w:szCs w:val="22"/>
        </w:rPr>
        <w:t>biztosítási titok:</w:t>
      </w:r>
      <w:r w:rsidRPr="003B5776">
        <w:rPr>
          <w:rFonts w:ascii="Times New Roman" w:hAnsi="Times New Roman" w:cs="Times New Roman"/>
          <w:sz w:val="22"/>
          <w:szCs w:val="22"/>
        </w:rPr>
        <w:t xml:space="preserve"> a biztosító, viszontbiztosító vagy biztosításközvetítő jogosult kezelni ügyfeleinek azon biztosítási titoknak minősülő adatait, amelyek a biztosítási szerződéssel, annak létrejöttével, nyilvántartásával, a szolgáltatással összefüggnek - az adatkezelés célja csak a biztosítási szerződés megkötéséhez, módosításához, állományban tartásához, a biztosítási szerződésből származó követelések megítéléséhez szükséges.</w:t>
      </w:r>
    </w:p>
    <w:p w:rsidR="00277A58" w:rsidRPr="003B5776" w:rsidRDefault="00277A58" w:rsidP="00D9646C">
      <w:pPr>
        <w:jc w:val="both"/>
        <w:rPr>
          <w:rFonts w:ascii="Times New Roman" w:hAnsi="Times New Roman" w:cs="Times New Roman"/>
          <w:sz w:val="22"/>
          <w:szCs w:val="22"/>
        </w:rPr>
      </w:pPr>
    </w:p>
    <w:p w:rsidR="004013FD" w:rsidRPr="003B5776" w:rsidRDefault="00277A58" w:rsidP="00D9646C">
      <w:pPr>
        <w:jc w:val="both"/>
        <w:rPr>
          <w:rFonts w:ascii="Times New Roman" w:hAnsi="Times New Roman" w:cs="Times New Roman"/>
          <w:sz w:val="22"/>
          <w:szCs w:val="22"/>
        </w:rPr>
      </w:pPr>
      <w:r w:rsidRPr="003B5776">
        <w:rPr>
          <w:rFonts w:ascii="Times New Roman" w:hAnsi="Times New Roman" w:cs="Times New Roman"/>
          <w:b/>
          <w:bCs/>
          <w:sz w:val="22"/>
          <w:szCs w:val="22"/>
        </w:rPr>
        <w:t>biztosításközvetítő:</w:t>
      </w:r>
      <w:r w:rsidRPr="003B5776">
        <w:rPr>
          <w:rFonts w:ascii="Times New Roman" w:hAnsi="Times New Roman" w:cs="Times New Roman"/>
          <w:sz w:val="22"/>
          <w:szCs w:val="22"/>
        </w:rPr>
        <w:t xml:space="preserve"> valamennyi, az Alkusz részére munkaviszony, megbízási-, vagy munkavégzésre irányuló egyéb jogviszony alapján biztosításközvetítést végző természetes személy.</w:t>
      </w:r>
    </w:p>
    <w:p w:rsidR="00277A58" w:rsidRPr="003B5776" w:rsidRDefault="00277A58" w:rsidP="00D9646C">
      <w:pPr>
        <w:jc w:val="both"/>
        <w:rPr>
          <w:rFonts w:ascii="Times New Roman" w:hAnsi="Times New Roman" w:cs="Times New Roman"/>
          <w:sz w:val="22"/>
          <w:szCs w:val="22"/>
        </w:rPr>
      </w:pPr>
    </w:p>
    <w:p w:rsidR="00277A58" w:rsidRPr="003B5776" w:rsidRDefault="00277A58" w:rsidP="00D9646C">
      <w:pPr>
        <w:jc w:val="both"/>
        <w:rPr>
          <w:rFonts w:ascii="Times New Roman" w:hAnsi="Times New Roman" w:cs="Times New Roman"/>
          <w:sz w:val="22"/>
          <w:szCs w:val="22"/>
        </w:rPr>
      </w:pPr>
      <w:r w:rsidRPr="003B5776">
        <w:rPr>
          <w:rFonts w:ascii="Times New Roman" w:hAnsi="Times New Roman" w:cs="Times New Roman"/>
          <w:b/>
          <w:bCs/>
          <w:sz w:val="22"/>
          <w:szCs w:val="22"/>
        </w:rPr>
        <w:t>biztosítási szerződés:</w:t>
      </w:r>
      <w:r w:rsidRPr="003B5776">
        <w:rPr>
          <w:rFonts w:ascii="Times New Roman" w:hAnsi="Times New Roman" w:cs="Times New Roman"/>
          <w:sz w:val="22"/>
          <w:szCs w:val="22"/>
        </w:rPr>
        <w:t xml:space="preserve"> az Alkusz közreműködésével kezdeményezett és megkötött vagy az Alkusz biztosításközvetítői kezelésében lévő biztosítási szerződés.</w:t>
      </w:r>
    </w:p>
    <w:p w:rsidR="00277A58" w:rsidRPr="003B5776" w:rsidRDefault="00277A58" w:rsidP="00D9646C">
      <w:pPr>
        <w:jc w:val="both"/>
        <w:rPr>
          <w:rFonts w:ascii="Times New Roman" w:hAnsi="Times New Roman" w:cs="Times New Roman"/>
          <w:sz w:val="22"/>
          <w:szCs w:val="22"/>
        </w:rPr>
      </w:pPr>
    </w:p>
    <w:p w:rsidR="00B55815" w:rsidRPr="003B5776" w:rsidRDefault="00277A58" w:rsidP="00D9646C">
      <w:pPr>
        <w:jc w:val="both"/>
        <w:rPr>
          <w:rFonts w:ascii="Times New Roman" w:hAnsi="Times New Roman" w:cs="Times New Roman"/>
          <w:sz w:val="22"/>
          <w:szCs w:val="22"/>
        </w:rPr>
      </w:pPr>
      <w:r w:rsidRPr="003B5776">
        <w:rPr>
          <w:rFonts w:ascii="Times New Roman" w:hAnsi="Times New Roman" w:cs="Times New Roman"/>
          <w:b/>
          <w:bCs/>
          <w:sz w:val="22"/>
          <w:szCs w:val="22"/>
        </w:rPr>
        <w:t>megbízási szerződés:</w:t>
      </w:r>
      <w:r w:rsidRPr="003B5776">
        <w:rPr>
          <w:rFonts w:ascii="Times New Roman" w:hAnsi="Times New Roman" w:cs="Times New Roman"/>
          <w:sz w:val="22"/>
          <w:szCs w:val="22"/>
        </w:rPr>
        <w:t xml:space="preserve"> az Alkusszal a jelen ÁSZF-ben foglalt feltételekkel kötött alkuszi megbízás és meghatalmazás, mely egyebek mellett az Ügyfél által kezdeményezett biztosítási szerződés megkötésében, biztosítási szerződések kezelésében, és az Ügyfél</w:t>
      </w:r>
      <w:r w:rsidR="00B55815" w:rsidRPr="003B5776">
        <w:rPr>
          <w:rFonts w:ascii="Times New Roman" w:hAnsi="Times New Roman" w:cs="Times New Roman"/>
          <w:sz w:val="22"/>
          <w:szCs w:val="22"/>
        </w:rPr>
        <w:t xml:space="preserve"> a biztosítási díjfizetési kötelezettségének a teljesítésében való biztosításközvetítői közreműködésre terjed ki magában az alkuszi megbízási és meghatalmazási szerződésben, illetve az ÁSZF-ben meghatározott részletes szabályok szerint.</w:t>
      </w:r>
    </w:p>
    <w:p w:rsidR="00277A58" w:rsidRPr="003B5776" w:rsidRDefault="00277A58" w:rsidP="00D9646C">
      <w:pPr>
        <w:jc w:val="both"/>
        <w:rPr>
          <w:rFonts w:ascii="Times New Roman" w:hAnsi="Times New Roman" w:cs="Times New Roman"/>
          <w:sz w:val="22"/>
          <w:szCs w:val="22"/>
        </w:rPr>
      </w:pPr>
    </w:p>
    <w:p w:rsidR="00D9646C" w:rsidRPr="003B5776" w:rsidRDefault="00277A58" w:rsidP="00D9646C">
      <w:pPr>
        <w:jc w:val="both"/>
        <w:rPr>
          <w:rFonts w:ascii="Times New Roman" w:hAnsi="Times New Roman" w:cs="Times New Roman"/>
          <w:sz w:val="22"/>
          <w:szCs w:val="22"/>
        </w:rPr>
      </w:pPr>
      <w:r w:rsidRPr="003B5776">
        <w:rPr>
          <w:rFonts w:ascii="Times New Roman" w:hAnsi="Times New Roman" w:cs="Times New Roman"/>
          <w:b/>
          <w:bCs/>
          <w:sz w:val="22"/>
          <w:szCs w:val="22"/>
        </w:rPr>
        <w:t>megbízó</w:t>
      </w:r>
      <w:r w:rsidR="00166C08" w:rsidRPr="003B5776">
        <w:rPr>
          <w:rFonts w:ascii="Times New Roman" w:hAnsi="Times New Roman" w:cs="Times New Roman"/>
          <w:b/>
          <w:bCs/>
          <w:sz w:val="22"/>
          <w:szCs w:val="22"/>
        </w:rPr>
        <w:t>/ügyfél</w:t>
      </w:r>
      <w:r w:rsidRPr="003B5776">
        <w:rPr>
          <w:rFonts w:ascii="Times New Roman" w:hAnsi="Times New Roman" w:cs="Times New Roman"/>
          <w:b/>
          <w:bCs/>
          <w:sz w:val="22"/>
          <w:szCs w:val="22"/>
        </w:rPr>
        <w:t>:</w:t>
      </w:r>
      <w:r w:rsidRPr="003B5776">
        <w:rPr>
          <w:rFonts w:ascii="Times New Roman" w:hAnsi="Times New Roman" w:cs="Times New Roman"/>
          <w:sz w:val="22"/>
          <w:szCs w:val="22"/>
        </w:rPr>
        <w:t xml:space="preserve"> az Alkuszon keresztül biztosítási szerződés megkötését kezdeményező azon személy, aki az Alkusszal a jelen ÁSZF-ben foglalt feltételekkel megbízási szerződést kötött. Az ügyfél a biztosítási szerződés megkötésén túl annak módosítását és megszüntetését is kezdeményezheti, illetve a biztosítási szerződés teljesítésével kapcsolatos egyéb megbízást is adhat.</w:t>
      </w:r>
    </w:p>
    <w:p w:rsidR="00F62077" w:rsidRPr="003B5776" w:rsidRDefault="00F62077" w:rsidP="00D9646C">
      <w:pPr>
        <w:jc w:val="both"/>
        <w:rPr>
          <w:rFonts w:ascii="Times New Roman" w:hAnsi="Times New Roman" w:cs="Times New Roman"/>
          <w:sz w:val="22"/>
          <w:szCs w:val="22"/>
        </w:rPr>
      </w:pPr>
    </w:p>
    <w:p w:rsidR="00153111" w:rsidRPr="003B5776" w:rsidRDefault="00F62077" w:rsidP="0018207A">
      <w:pPr>
        <w:jc w:val="both"/>
        <w:rPr>
          <w:rFonts w:ascii="Times New Roman" w:hAnsi="Times New Roman" w:cs="Times New Roman"/>
          <w:sz w:val="22"/>
          <w:szCs w:val="22"/>
        </w:rPr>
      </w:pPr>
      <w:r w:rsidRPr="003B5776">
        <w:rPr>
          <w:rFonts w:ascii="Times New Roman" w:hAnsi="Times New Roman" w:cs="Times New Roman"/>
          <w:b/>
          <w:bCs/>
          <w:sz w:val="22"/>
          <w:szCs w:val="22"/>
        </w:rPr>
        <w:t>fogyasztónak minősülő ügyfél:</w:t>
      </w:r>
      <w:r w:rsidRPr="003B5776">
        <w:rPr>
          <w:rFonts w:ascii="Times New Roman" w:hAnsi="Times New Roman" w:cs="Times New Roman"/>
          <w:sz w:val="22"/>
          <w:szCs w:val="22"/>
        </w:rPr>
        <w:t xml:space="preserve"> az a természetes személy Ügyfél, akinek - önálló foglalkozása és gazdasági tevékenysége körén kívül eső célból – az Alkusz szolgáltatást nyújt, továbbá, aki e szolgáltatással kapcsolatos tájékoztatás vagy ajánlat (ajánlati felhívás) címzettje.</w:t>
      </w:r>
      <w:bookmarkStart w:id="9" w:name="_Toc174454782"/>
    </w:p>
    <w:p w:rsidR="00153111" w:rsidRPr="003B5776" w:rsidRDefault="00432F92" w:rsidP="00914B20">
      <w:pPr>
        <w:pStyle w:val="Cmsor1"/>
        <w:spacing w:before="0"/>
        <w:rPr>
          <w:rFonts w:ascii="Times New Roman" w:hAnsi="Times New Roman" w:cs="Times New Roman"/>
          <w:sz w:val="32"/>
          <w:szCs w:val="32"/>
        </w:rPr>
      </w:pPr>
      <w:bookmarkStart w:id="10" w:name="_Toc231908529"/>
      <w:r w:rsidRPr="003B5776">
        <w:rPr>
          <w:rFonts w:ascii="Times New Roman" w:hAnsi="Times New Roman" w:cs="Times New Roman"/>
          <w:sz w:val="32"/>
          <w:szCs w:val="32"/>
        </w:rPr>
        <w:t>Minősített befolyás</w:t>
      </w:r>
      <w:bookmarkEnd w:id="9"/>
      <w:bookmarkEnd w:id="10"/>
    </w:p>
    <w:p w:rsidR="001C6676" w:rsidRPr="003B5776" w:rsidRDefault="00432F92" w:rsidP="001C6676">
      <w:pPr>
        <w:jc w:val="both"/>
        <w:rPr>
          <w:rFonts w:ascii="Times New Roman" w:hAnsi="Times New Roman" w:cs="Times New Roman"/>
        </w:rPr>
      </w:pPr>
      <w:r w:rsidRPr="003B5776">
        <w:rPr>
          <w:rFonts w:ascii="Times New Roman" w:hAnsi="Times New Roman" w:cs="Times New Roman"/>
        </w:rPr>
        <w:t>Az Alkusz minősített befolyással biztosítóban nem rendelkezik, illetve sem biztosító sem annak anyavállalata nem rendelkezik minősített befolyással az Alkuszban.</w:t>
      </w:r>
      <w:bookmarkStart w:id="11" w:name="_Toc174028365"/>
      <w:bookmarkStart w:id="12" w:name="_Toc174454783"/>
    </w:p>
    <w:p w:rsidR="00153111" w:rsidRPr="003B5776" w:rsidRDefault="001C6676" w:rsidP="00914B20">
      <w:pPr>
        <w:pStyle w:val="Cmsor1"/>
        <w:rPr>
          <w:rFonts w:ascii="Times New Roman" w:hAnsi="Times New Roman" w:cs="Times New Roman"/>
          <w:sz w:val="32"/>
          <w:szCs w:val="32"/>
        </w:rPr>
      </w:pPr>
      <w:bookmarkStart w:id="13" w:name="_Toc231908530"/>
      <w:r w:rsidRPr="003B5776">
        <w:rPr>
          <w:rFonts w:ascii="Times New Roman" w:hAnsi="Times New Roman" w:cs="Times New Roman"/>
          <w:sz w:val="32"/>
          <w:szCs w:val="32"/>
        </w:rPr>
        <w:t>Felügyeleti szerv</w:t>
      </w:r>
      <w:bookmarkEnd w:id="13"/>
    </w:p>
    <w:p w:rsidR="003B5776" w:rsidRDefault="001C6676" w:rsidP="00D86130">
      <w:pPr>
        <w:pStyle w:val="Listaszerbekezds"/>
        <w:numPr>
          <w:ilvl w:val="0"/>
          <w:numId w:val="23"/>
        </w:numPr>
        <w:jc w:val="both"/>
        <w:rPr>
          <w:rFonts w:ascii="Times New Roman" w:hAnsi="Times New Roman" w:cs="Times New Roman"/>
        </w:rPr>
      </w:pPr>
      <w:r w:rsidRPr="003B5776">
        <w:rPr>
          <w:rFonts w:ascii="Times New Roman" w:hAnsi="Times New Roman" w:cs="Times New Roman"/>
        </w:rPr>
        <w:t>Felügyeleti szervként a Magyar Nemzeti Bank jár el. Székhelye: 1013 Budapest,</w:t>
      </w:r>
      <w:r w:rsidR="003B5776">
        <w:rPr>
          <w:rFonts w:ascii="Times New Roman" w:hAnsi="Times New Roman" w:cs="Times New Roman"/>
        </w:rPr>
        <w:t xml:space="preserve"> Szabadság tér 8-9</w:t>
      </w:r>
      <w:r w:rsidRPr="003B5776">
        <w:rPr>
          <w:rFonts w:ascii="Times New Roman" w:hAnsi="Times New Roman" w:cs="Times New Roman"/>
        </w:rPr>
        <w:t xml:space="preserve">, ügyfélszolgálat címe: 1122 Budapest, Krisztina krt. 6., levélcím: 1534 Budapest BKKP Pf. 777., központi telefon: +36 (1) 428-2600, központi fax: +36 (1) 4899-102, telefonos Ügyfélszolgálat: +36 (80) 203-776, e-mail: ugyfelszolgalat@mnb.hu; honlap címe: http://www.mnb.hu. </w:t>
      </w:r>
    </w:p>
    <w:p w:rsidR="003B5776" w:rsidRDefault="003B5776" w:rsidP="003B5776">
      <w:pPr>
        <w:pStyle w:val="Listaszerbekezds"/>
        <w:ind w:left="360"/>
        <w:jc w:val="both"/>
        <w:rPr>
          <w:rFonts w:ascii="Times New Roman" w:hAnsi="Times New Roman" w:cs="Times New Roman"/>
        </w:rPr>
      </w:pPr>
    </w:p>
    <w:p w:rsidR="001C6676" w:rsidRPr="003B5776" w:rsidRDefault="001C6676" w:rsidP="003B5776">
      <w:pPr>
        <w:pStyle w:val="Listaszerbekezds"/>
        <w:numPr>
          <w:ilvl w:val="0"/>
          <w:numId w:val="23"/>
        </w:numPr>
        <w:jc w:val="both"/>
        <w:rPr>
          <w:rFonts w:ascii="Times New Roman" w:hAnsi="Times New Roman" w:cs="Times New Roman"/>
        </w:rPr>
      </w:pPr>
      <w:r w:rsidRPr="003B5776">
        <w:rPr>
          <w:rFonts w:ascii="Times New Roman" w:hAnsi="Times New Roman" w:cs="Times New Roman"/>
        </w:rPr>
        <w:lastRenderedPageBreak/>
        <w:t xml:space="preserve">Az </w:t>
      </w:r>
      <w:r w:rsidR="008A591E" w:rsidRPr="003B5776">
        <w:rPr>
          <w:rFonts w:ascii="Times New Roman" w:hAnsi="Times New Roman" w:cs="Times New Roman"/>
        </w:rPr>
        <w:t>Al</w:t>
      </w:r>
      <w:r w:rsidRPr="003B5776">
        <w:rPr>
          <w:rFonts w:ascii="Times New Roman" w:hAnsi="Times New Roman" w:cs="Times New Roman"/>
        </w:rPr>
        <w:t>kusz független biztosításközvetítői tevékenységi engedélyének száma: E-II.-652/2005, az Alkusz biztosításközvetítői nyilvántartási száma: 205101348936.</w:t>
      </w:r>
    </w:p>
    <w:p w:rsidR="00A755C6" w:rsidRPr="003B5776" w:rsidRDefault="00A755C6" w:rsidP="001C6676">
      <w:pPr>
        <w:jc w:val="both"/>
        <w:rPr>
          <w:rFonts w:ascii="Times New Roman" w:hAnsi="Times New Roman" w:cs="Times New Roman"/>
        </w:rPr>
      </w:pPr>
    </w:p>
    <w:p w:rsidR="00032659" w:rsidRPr="003B5776" w:rsidRDefault="00A755C6" w:rsidP="00D86130">
      <w:pPr>
        <w:pStyle w:val="Listaszerbekezds"/>
        <w:numPr>
          <w:ilvl w:val="0"/>
          <w:numId w:val="23"/>
        </w:numPr>
        <w:jc w:val="both"/>
        <w:rPr>
          <w:rFonts w:ascii="Times New Roman" w:hAnsi="Times New Roman" w:cs="Times New Roman"/>
        </w:rPr>
      </w:pPr>
      <w:r w:rsidRPr="003B5776">
        <w:rPr>
          <w:rFonts w:ascii="Times New Roman" w:hAnsi="Times New Roman" w:cs="Times New Roman"/>
        </w:rPr>
        <w:t xml:space="preserve">A Társaság </w:t>
      </w:r>
      <w:r w:rsidR="00E1789D" w:rsidRPr="003B5776">
        <w:rPr>
          <w:rFonts w:ascii="Times New Roman" w:hAnsi="Times New Roman" w:cs="Times New Roman"/>
        </w:rPr>
        <w:t xml:space="preserve">maga áll helyt </w:t>
      </w:r>
      <w:r w:rsidRPr="003B5776">
        <w:rPr>
          <w:rFonts w:ascii="Times New Roman" w:hAnsi="Times New Roman" w:cs="Times New Roman"/>
        </w:rPr>
        <w:t>az általa foglalkoztatott személyek biztosításközvetítői szakmai tevékenysége során okozott kár megtérítéséért, illetve személyiségi jogsértés miatt követelt sérelemdíj megfizetéséért. A</w:t>
      </w:r>
      <w:r w:rsidR="00E1789D" w:rsidRPr="003B5776">
        <w:rPr>
          <w:rFonts w:ascii="Times New Roman" w:hAnsi="Times New Roman" w:cs="Times New Roman"/>
        </w:rPr>
        <w:t xml:space="preserve"> Társaság </w:t>
      </w:r>
      <w:r w:rsidRPr="003B5776">
        <w:rPr>
          <w:rFonts w:ascii="Times New Roman" w:hAnsi="Times New Roman" w:cs="Times New Roman"/>
        </w:rPr>
        <w:t xml:space="preserve">az Európai Unió egész területére kiterjedő hatályú, legalább a mindenkor hatályos jogszabályban előírt összegű felelősségbiztosítással rendelkezik a </w:t>
      </w:r>
      <w:proofErr w:type="spellStart"/>
      <w:r w:rsidRPr="003B5776">
        <w:rPr>
          <w:rFonts w:ascii="Times New Roman" w:hAnsi="Times New Roman" w:cs="Times New Roman"/>
        </w:rPr>
        <w:t>Colonnade</w:t>
      </w:r>
      <w:proofErr w:type="spellEnd"/>
      <w:r w:rsidRPr="003B5776">
        <w:rPr>
          <w:rFonts w:ascii="Times New Roman" w:hAnsi="Times New Roman" w:cs="Times New Roman"/>
        </w:rPr>
        <w:t xml:space="preserve"> </w:t>
      </w:r>
      <w:proofErr w:type="spellStart"/>
      <w:r w:rsidRPr="003B5776">
        <w:rPr>
          <w:rFonts w:ascii="Times New Roman" w:hAnsi="Times New Roman" w:cs="Times New Roman"/>
        </w:rPr>
        <w:t>Insurance</w:t>
      </w:r>
      <w:proofErr w:type="spellEnd"/>
      <w:r w:rsidRPr="003B5776">
        <w:rPr>
          <w:rFonts w:ascii="Times New Roman" w:hAnsi="Times New Roman" w:cs="Times New Roman"/>
        </w:rPr>
        <w:t xml:space="preserve"> S.A. Magyarországi Fióktelepénél (kötvényszám: 4210000154).</w:t>
      </w:r>
    </w:p>
    <w:p w:rsidR="00032659" w:rsidRPr="003B5776" w:rsidRDefault="00032659" w:rsidP="00914B20">
      <w:pPr>
        <w:pStyle w:val="Cmsor1"/>
        <w:rPr>
          <w:rFonts w:ascii="Times New Roman" w:hAnsi="Times New Roman" w:cs="Times New Roman"/>
          <w:sz w:val="32"/>
          <w:szCs w:val="32"/>
        </w:rPr>
      </w:pPr>
      <w:bookmarkStart w:id="14" w:name="_Toc231908531"/>
      <w:r w:rsidRPr="003B5776">
        <w:rPr>
          <w:rFonts w:ascii="Times New Roman" w:hAnsi="Times New Roman" w:cs="Times New Roman"/>
          <w:sz w:val="32"/>
          <w:szCs w:val="32"/>
        </w:rPr>
        <w:t>A Megbízó bejelentési kötelezettsége</w:t>
      </w:r>
      <w:bookmarkEnd w:id="14"/>
    </w:p>
    <w:p w:rsidR="00032659" w:rsidRPr="003B5776" w:rsidRDefault="00032659" w:rsidP="00032659">
      <w:pPr>
        <w:pStyle w:val="Listaszerbekezds"/>
        <w:numPr>
          <w:ilvl w:val="0"/>
          <w:numId w:val="8"/>
        </w:numPr>
        <w:jc w:val="both"/>
        <w:rPr>
          <w:rFonts w:ascii="Times New Roman" w:hAnsi="Times New Roman" w:cs="Times New Roman"/>
        </w:rPr>
      </w:pPr>
      <w:r w:rsidRPr="003B5776">
        <w:rPr>
          <w:rFonts w:ascii="Times New Roman" w:hAnsi="Times New Roman" w:cs="Times New Roman"/>
        </w:rPr>
        <w:t>A Megbízó köteles a megbízási szerződés létrejöttéhez, módosításához vagy megszüntetéséhez szükséges és az Alkusz által igényelt adatokat megadni.</w:t>
      </w:r>
    </w:p>
    <w:p w:rsidR="00032659" w:rsidRPr="003B5776" w:rsidRDefault="00032659" w:rsidP="00032659">
      <w:pPr>
        <w:pStyle w:val="Listaszerbekezds"/>
        <w:numPr>
          <w:ilvl w:val="0"/>
          <w:numId w:val="8"/>
        </w:numPr>
        <w:jc w:val="both"/>
        <w:rPr>
          <w:rFonts w:ascii="Times New Roman" w:hAnsi="Times New Roman" w:cs="Times New Roman"/>
        </w:rPr>
      </w:pPr>
      <w:r w:rsidRPr="003B5776">
        <w:rPr>
          <w:rFonts w:ascii="Times New Roman" w:hAnsi="Times New Roman" w:cs="Times New Roman"/>
        </w:rPr>
        <w:t>A Megbízó köteles a biztosítási szerződésben szereplő adat, vagy nyilatkozatok vonatkozásában bekövetkezett változásokat legkésőbb a változás bekövetkeztét követő 5 napon belül bejelenteni az Alkusz felé.</w:t>
      </w:r>
    </w:p>
    <w:p w:rsidR="00032659" w:rsidRPr="003B5776" w:rsidRDefault="00032659" w:rsidP="00032659">
      <w:pPr>
        <w:pStyle w:val="Listaszerbekezds"/>
        <w:numPr>
          <w:ilvl w:val="0"/>
          <w:numId w:val="8"/>
        </w:numPr>
        <w:jc w:val="both"/>
        <w:rPr>
          <w:rFonts w:ascii="Times New Roman" w:hAnsi="Times New Roman" w:cs="Times New Roman"/>
        </w:rPr>
      </w:pPr>
      <w:r w:rsidRPr="003B5776">
        <w:rPr>
          <w:rFonts w:ascii="Times New Roman" w:hAnsi="Times New Roman" w:cs="Times New Roman"/>
        </w:rPr>
        <w:t>A Megbízó teljeskörű felelősséggel tartozik az Alkusszal akár írásban, akár elektronikusan közölt adatok valóságtartalmáért.</w:t>
      </w:r>
    </w:p>
    <w:p w:rsidR="0018207A" w:rsidRPr="003B5776" w:rsidRDefault="00032659" w:rsidP="0018207A">
      <w:pPr>
        <w:pStyle w:val="Listaszerbekezds"/>
        <w:numPr>
          <w:ilvl w:val="0"/>
          <w:numId w:val="8"/>
        </w:numPr>
        <w:jc w:val="both"/>
        <w:rPr>
          <w:rFonts w:ascii="Times New Roman" w:hAnsi="Times New Roman" w:cs="Times New Roman"/>
        </w:rPr>
      </w:pPr>
      <w:r w:rsidRPr="003B5776">
        <w:rPr>
          <w:rFonts w:ascii="Times New Roman" w:hAnsi="Times New Roman" w:cs="Times New Roman"/>
        </w:rPr>
        <w:t>Amennyiben a Megbízó bejelentési kötelezettségének nem tesz eleget, úgy az emiatt bekövetkezett károkért az Alkusz felelősséggel nem tartozik.</w:t>
      </w:r>
    </w:p>
    <w:p w:rsidR="0018207A" w:rsidRPr="003B5776" w:rsidRDefault="0018207A" w:rsidP="00914B20">
      <w:pPr>
        <w:pStyle w:val="Cmsor1"/>
        <w:rPr>
          <w:rFonts w:ascii="Times New Roman" w:hAnsi="Times New Roman" w:cs="Times New Roman"/>
          <w:sz w:val="32"/>
          <w:szCs w:val="32"/>
        </w:rPr>
      </w:pPr>
      <w:bookmarkStart w:id="15" w:name="_Toc231908532"/>
      <w:r w:rsidRPr="003B5776">
        <w:rPr>
          <w:rFonts w:ascii="Times New Roman" w:hAnsi="Times New Roman" w:cs="Times New Roman"/>
          <w:sz w:val="32"/>
          <w:szCs w:val="32"/>
        </w:rPr>
        <w:t>Panaszkezelés</w:t>
      </w:r>
      <w:bookmarkEnd w:id="15"/>
    </w:p>
    <w:p w:rsidR="00914B20" w:rsidRPr="003B5776" w:rsidRDefault="0018207A" w:rsidP="00D86130">
      <w:pPr>
        <w:jc w:val="both"/>
        <w:rPr>
          <w:rFonts w:ascii="Times New Roman" w:hAnsi="Times New Roman" w:cs="Times New Roman"/>
        </w:rPr>
      </w:pPr>
      <w:r w:rsidRPr="003B5776">
        <w:rPr>
          <w:rFonts w:ascii="Times New Roman" w:hAnsi="Times New Roman" w:cs="Times New Roman"/>
        </w:rPr>
        <w:t>A Társaság biztosítja, hogy az Ügyfelek és a fogyasztói érdekképviseleti szervek az Társaság magatartására, tevékenységére vagy mulasztására vonatkozó panaszukat szóban (személyesen, telefonon) vagy írásban (személyesen vagy más által átadott irat útján, postai úton, telefaxon, elektronikus levélben) közölhessék. Az ügyfélszolgálat és a panaszkezelés további részletes szabályairól a Társaság Ügyfélszolgálati és Panaszkezelési szabályzata szól, mely nyilvánosan elérhető a Társaság online weblapján.</w:t>
      </w:r>
    </w:p>
    <w:p w:rsidR="00153111" w:rsidRPr="003B5776" w:rsidRDefault="00914B20" w:rsidP="00914B20">
      <w:pPr>
        <w:rPr>
          <w:rFonts w:ascii="Times New Roman" w:hAnsi="Times New Roman" w:cs="Times New Roman"/>
        </w:rPr>
      </w:pPr>
      <w:r w:rsidRPr="003B5776">
        <w:rPr>
          <w:rFonts w:ascii="Times New Roman" w:hAnsi="Times New Roman" w:cs="Times New Roman"/>
        </w:rPr>
        <w:br w:type="page"/>
      </w:r>
    </w:p>
    <w:p w:rsidR="00E81C9A" w:rsidRPr="003B5776" w:rsidRDefault="007D6D5C" w:rsidP="006429FC">
      <w:pPr>
        <w:pStyle w:val="Cmsor1"/>
        <w:rPr>
          <w:rFonts w:ascii="Times New Roman" w:hAnsi="Times New Roman" w:cs="Times New Roman"/>
          <w:sz w:val="32"/>
          <w:szCs w:val="32"/>
        </w:rPr>
      </w:pPr>
      <w:bookmarkStart w:id="16" w:name="_Toc231908533"/>
      <w:r w:rsidRPr="003B5776">
        <w:rPr>
          <w:rFonts w:ascii="Times New Roman" w:hAnsi="Times New Roman" w:cs="Times New Roman"/>
          <w:sz w:val="32"/>
          <w:szCs w:val="32"/>
        </w:rPr>
        <w:lastRenderedPageBreak/>
        <w:t xml:space="preserve">A </w:t>
      </w:r>
      <w:r w:rsidR="00032659" w:rsidRPr="003B5776">
        <w:rPr>
          <w:rFonts w:ascii="Times New Roman" w:hAnsi="Times New Roman" w:cs="Times New Roman"/>
          <w:sz w:val="32"/>
          <w:szCs w:val="32"/>
        </w:rPr>
        <w:t>M</w:t>
      </w:r>
      <w:r w:rsidRPr="003B5776">
        <w:rPr>
          <w:rFonts w:ascii="Times New Roman" w:hAnsi="Times New Roman" w:cs="Times New Roman"/>
          <w:sz w:val="32"/>
          <w:szCs w:val="32"/>
        </w:rPr>
        <w:t xml:space="preserve">egbízási </w:t>
      </w:r>
      <w:r w:rsidR="00032659" w:rsidRPr="003B5776">
        <w:rPr>
          <w:rFonts w:ascii="Times New Roman" w:hAnsi="Times New Roman" w:cs="Times New Roman"/>
          <w:sz w:val="32"/>
          <w:szCs w:val="32"/>
        </w:rPr>
        <w:t>S</w:t>
      </w:r>
      <w:r w:rsidRPr="003B5776">
        <w:rPr>
          <w:rFonts w:ascii="Times New Roman" w:hAnsi="Times New Roman" w:cs="Times New Roman"/>
          <w:sz w:val="32"/>
          <w:szCs w:val="32"/>
        </w:rPr>
        <w:t>zerződés létrejötte</w:t>
      </w:r>
      <w:bookmarkEnd w:id="16"/>
    </w:p>
    <w:p w:rsidR="004A5725" w:rsidRPr="003B5776" w:rsidRDefault="004A5725" w:rsidP="004A5725">
      <w:pPr>
        <w:pStyle w:val="Listaszerbekezds"/>
        <w:numPr>
          <w:ilvl w:val="0"/>
          <w:numId w:val="7"/>
        </w:numPr>
        <w:jc w:val="both"/>
        <w:rPr>
          <w:rFonts w:ascii="Times New Roman" w:hAnsi="Times New Roman" w:cs="Times New Roman"/>
        </w:rPr>
      </w:pPr>
      <w:r w:rsidRPr="003B5776">
        <w:rPr>
          <w:rFonts w:ascii="Times New Roman" w:hAnsi="Times New Roman" w:cs="Times New Roman"/>
        </w:rPr>
        <w:t>A Megbízási Szerződést a Felek határozatlan időre kötik.</w:t>
      </w:r>
    </w:p>
    <w:p w:rsidR="00EF3F79" w:rsidRPr="003B5776" w:rsidRDefault="00FE5037" w:rsidP="00867B18">
      <w:pPr>
        <w:pStyle w:val="Listaszerbekezds"/>
        <w:numPr>
          <w:ilvl w:val="0"/>
          <w:numId w:val="7"/>
        </w:numPr>
        <w:jc w:val="both"/>
        <w:rPr>
          <w:rFonts w:ascii="Times New Roman" w:hAnsi="Times New Roman" w:cs="Times New Roman"/>
        </w:rPr>
      </w:pPr>
      <w:r w:rsidRPr="003B5776">
        <w:rPr>
          <w:rFonts w:ascii="Times New Roman" w:hAnsi="Times New Roman" w:cs="Times New Roman"/>
        </w:rPr>
        <w:t>A Megbízási Szerződés, amely az Ügyfél és az Alkusz között létrejön, teljes mértékben megfelel a jelenleg érvényes magyar jogszabályoknak és az Alkusz általános szerződési feltételeinek. A szerződés minden kikötése magyar nyelven készült. A szerződés írásba foglalt szerződésnek minősül amennyiben az Ügyfél az Alkusz által tett ajánlatot aláírja, majd azt postai úton, faxon küldi meg, vagy személyesen átadja az Alkusz ügyfélszolgálatán vagy a biztosításközvetítőnek.</w:t>
      </w:r>
    </w:p>
    <w:p w:rsidR="000B64F1" w:rsidRPr="003B5776" w:rsidRDefault="000B64F1" w:rsidP="000B64F1">
      <w:pPr>
        <w:pStyle w:val="Listaszerbekezds"/>
        <w:numPr>
          <w:ilvl w:val="0"/>
          <w:numId w:val="7"/>
        </w:numPr>
        <w:jc w:val="both"/>
        <w:rPr>
          <w:rFonts w:ascii="Times New Roman" w:hAnsi="Times New Roman" w:cs="Times New Roman"/>
        </w:rPr>
      </w:pPr>
      <w:r w:rsidRPr="003B5776">
        <w:rPr>
          <w:rFonts w:ascii="Times New Roman" w:hAnsi="Times New Roman" w:cs="Times New Roman"/>
        </w:rPr>
        <w:t>A Felek megállapodnak abban, hogy a Megbízási Szerződés létrejöttének feltétele az, hogy az Ügyfél által tett szerződéskötési ajánlatot az Alkusz kifejezetten elfogadja. Az Alkusz az Ügyfél ajánlatát követően elektronikus úton vagy írásban értesíti az Ügyfelet az elfogadásáról, vagy amennyiben az ajánlatban hiányosságok vannak, azokat pótlásra felszólítja.</w:t>
      </w:r>
    </w:p>
    <w:p w:rsidR="000B64F1" w:rsidRPr="003B5776" w:rsidRDefault="000B64F1" w:rsidP="000B64F1">
      <w:pPr>
        <w:pStyle w:val="Listaszerbekezds"/>
        <w:numPr>
          <w:ilvl w:val="0"/>
          <w:numId w:val="7"/>
        </w:numPr>
        <w:jc w:val="both"/>
        <w:rPr>
          <w:rFonts w:ascii="Times New Roman" w:hAnsi="Times New Roman" w:cs="Times New Roman"/>
        </w:rPr>
      </w:pPr>
      <w:r w:rsidRPr="003B5776">
        <w:rPr>
          <w:rFonts w:ascii="Times New Roman" w:hAnsi="Times New Roman" w:cs="Times New Roman"/>
        </w:rPr>
        <w:t>Az Alkusz a Megbízási Szerződés alapján felméri a Megbízó biztosítási igényeit és kockázati viszonyait, elemzi a biztosítótársaságok termékeit, illetve az ügyfél és az Alkusz közötti erre vonatkozó külön megállapodás alapján biztosításközvetítői körben szaktanácsot ad.</w:t>
      </w:r>
    </w:p>
    <w:p w:rsidR="000B64F1" w:rsidRPr="003B5776" w:rsidRDefault="000B64F1" w:rsidP="000B64F1">
      <w:pPr>
        <w:pStyle w:val="Listaszerbekezds"/>
        <w:numPr>
          <w:ilvl w:val="0"/>
          <w:numId w:val="7"/>
        </w:numPr>
        <w:jc w:val="both"/>
        <w:rPr>
          <w:rFonts w:ascii="Times New Roman" w:hAnsi="Times New Roman" w:cs="Times New Roman"/>
        </w:rPr>
      </w:pPr>
      <w:r w:rsidRPr="003B5776">
        <w:rPr>
          <w:rFonts w:ascii="Times New Roman" w:hAnsi="Times New Roman" w:cs="Times New Roman"/>
        </w:rPr>
        <w:t xml:space="preserve">A határozott idejű megbízási szerződés határozatlan idejűvé válik akkor, ha a megbízási szerződés lejárati idejét megelőző 30 napig egyik fél sem jelzi írásban felmondási szándékát, vagy a szerződés meghosszabbítását kéri. Határozatlan idejű szerződés esetén a felmondási idő </w:t>
      </w:r>
      <w:r w:rsidR="00E23C1B" w:rsidRPr="003B5776">
        <w:rPr>
          <w:rFonts w:ascii="Times New Roman" w:hAnsi="Times New Roman" w:cs="Times New Roman"/>
        </w:rPr>
        <w:t>30</w:t>
      </w:r>
      <w:r w:rsidRPr="003B5776">
        <w:rPr>
          <w:rFonts w:ascii="Times New Roman" w:hAnsi="Times New Roman" w:cs="Times New Roman"/>
        </w:rPr>
        <w:t xml:space="preserve"> nap.</w:t>
      </w:r>
    </w:p>
    <w:p w:rsidR="00E8475B" w:rsidRPr="003B5776" w:rsidRDefault="00E8475B" w:rsidP="00E8475B">
      <w:pPr>
        <w:pStyle w:val="Listaszerbekezds"/>
        <w:numPr>
          <w:ilvl w:val="0"/>
          <w:numId w:val="7"/>
        </w:numPr>
        <w:jc w:val="both"/>
        <w:rPr>
          <w:rFonts w:ascii="Times New Roman" w:hAnsi="Times New Roman" w:cs="Times New Roman"/>
        </w:rPr>
      </w:pPr>
      <w:r w:rsidRPr="003B5776">
        <w:rPr>
          <w:rFonts w:ascii="Times New Roman" w:hAnsi="Times New Roman" w:cs="Times New Roman"/>
        </w:rPr>
        <w:t>Az Alkusz a megbízási szerződés alapján felméri a Megbízó biztosítási igényeit és kockázati viszonyait, elemzi a biztosítótársaságok termékeit, illetve az ügyfél és az Alkusz közötti erre vonatkozó külön megállapodás alapján biztosításközvetítői körben szaktanácsot ad.</w:t>
      </w:r>
    </w:p>
    <w:p w:rsidR="00E8475B" w:rsidRPr="003B5776" w:rsidRDefault="00E8475B" w:rsidP="00E8475B">
      <w:pPr>
        <w:pStyle w:val="Listaszerbekezds"/>
        <w:numPr>
          <w:ilvl w:val="0"/>
          <w:numId w:val="7"/>
        </w:numPr>
        <w:jc w:val="both"/>
        <w:rPr>
          <w:rFonts w:ascii="Times New Roman" w:hAnsi="Times New Roman" w:cs="Times New Roman"/>
        </w:rPr>
      </w:pPr>
      <w:r w:rsidRPr="003B5776">
        <w:rPr>
          <w:rFonts w:ascii="Times New Roman" w:hAnsi="Times New Roman" w:cs="Times New Roman"/>
        </w:rPr>
        <w:t>A Megbízó igényeinek ismeretében az Alkusz, a biztosítótársaságokat azok szakmai, kárrendezési és adminisztratív felkészültségük, valamint díjajánlatuk és biztosítási feltételei alapján versenyezteti.</w:t>
      </w:r>
    </w:p>
    <w:p w:rsidR="00E8475B" w:rsidRPr="003B5776" w:rsidRDefault="00E8475B" w:rsidP="00E8475B">
      <w:pPr>
        <w:pStyle w:val="Listaszerbekezds"/>
        <w:numPr>
          <w:ilvl w:val="0"/>
          <w:numId w:val="7"/>
        </w:numPr>
        <w:jc w:val="both"/>
        <w:rPr>
          <w:rFonts w:ascii="Times New Roman" w:hAnsi="Times New Roman" w:cs="Times New Roman"/>
        </w:rPr>
      </w:pPr>
      <w:r w:rsidRPr="003B5776">
        <w:rPr>
          <w:rFonts w:ascii="Times New Roman" w:hAnsi="Times New Roman" w:cs="Times New Roman"/>
        </w:rPr>
        <w:t>Az Alkusz szakmai tapasztalata és biztosításszakmai szempontokat figyelembe véve a feltárt biztosítási igényeknek legmegfelelőbbnek ítélt biztosítói ajánlatot kínálja a Megbízó felé.</w:t>
      </w:r>
    </w:p>
    <w:p w:rsidR="00E8475B" w:rsidRPr="003B5776" w:rsidRDefault="00E8475B" w:rsidP="00E8475B">
      <w:pPr>
        <w:pStyle w:val="Listaszerbekezds"/>
        <w:numPr>
          <w:ilvl w:val="0"/>
          <w:numId w:val="7"/>
        </w:numPr>
        <w:jc w:val="both"/>
        <w:rPr>
          <w:rFonts w:ascii="Times New Roman" w:hAnsi="Times New Roman" w:cs="Times New Roman"/>
        </w:rPr>
      </w:pPr>
      <w:r w:rsidRPr="003B5776">
        <w:rPr>
          <w:rFonts w:ascii="Times New Roman" w:hAnsi="Times New Roman" w:cs="Times New Roman"/>
        </w:rPr>
        <w:t>Az Alkusz segítséget nyújt a Megbízó számára a biztosító és a Megbízó között létrejövő biztosítási szerződés végleges feltételrendszerének a kialakításában.</w:t>
      </w:r>
    </w:p>
    <w:p w:rsidR="00E81C9A" w:rsidRPr="003B5776" w:rsidRDefault="00166C08" w:rsidP="006429FC">
      <w:pPr>
        <w:pStyle w:val="Cmsor1"/>
        <w:rPr>
          <w:rFonts w:ascii="Times New Roman" w:hAnsi="Times New Roman" w:cs="Times New Roman"/>
          <w:sz w:val="32"/>
          <w:szCs w:val="32"/>
        </w:rPr>
      </w:pPr>
      <w:bookmarkStart w:id="17" w:name="_Toc231908534"/>
      <w:r w:rsidRPr="003B5776">
        <w:rPr>
          <w:rFonts w:ascii="Times New Roman" w:hAnsi="Times New Roman" w:cs="Times New Roman"/>
          <w:sz w:val="32"/>
          <w:szCs w:val="32"/>
        </w:rPr>
        <w:t>Díjátvétel</w:t>
      </w:r>
      <w:bookmarkEnd w:id="17"/>
    </w:p>
    <w:p w:rsidR="00DE3798" w:rsidRPr="003B5776" w:rsidRDefault="00166C08" w:rsidP="00D86130">
      <w:pPr>
        <w:pStyle w:val="Listaszerbekezds"/>
        <w:numPr>
          <w:ilvl w:val="0"/>
          <w:numId w:val="21"/>
        </w:numPr>
        <w:jc w:val="both"/>
        <w:rPr>
          <w:rFonts w:ascii="Times New Roman" w:hAnsi="Times New Roman" w:cs="Times New Roman"/>
        </w:rPr>
      </w:pPr>
      <w:r w:rsidRPr="003B5776">
        <w:rPr>
          <w:rFonts w:ascii="Times New Roman" w:hAnsi="Times New Roman" w:cs="Times New Roman"/>
        </w:rPr>
        <w:t>Az Alkusz a biztosításközvetítői tevékenysége során az ügyféltől díjat és díjelőleget csak utazási biztosítás (ide értve az útlemondási biztosítást is), illetve esetén vesz át. Biztosítótól ügyfélnek járó összeget az Alkusz kizárólag utazási biztosítást érintő díjvisszatérítés esetén és összegkorlátozás nélkül vesz át.</w:t>
      </w:r>
    </w:p>
    <w:p w:rsidR="00DE3798" w:rsidRPr="003B5776" w:rsidRDefault="00DE3798">
      <w:pPr>
        <w:rPr>
          <w:rFonts w:ascii="Times New Roman" w:hAnsi="Times New Roman" w:cs="Times New Roman"/>
        </w:rPr>
      </w:pPr>
      <w:r w:rsidRPr="003B5776">
        <w:rPr>
          <w:rFonts w:ascii="Times New Roman" w:hAnsi="Times New Roman" w:cs="Times New Roman"/>
        </w:rPr>
        <w:br w:type="page"/>
      </w:r>
    </w:p>
    <w:p w:rsidR="00CF7BAB" w:rsidRPr="003B5776" w:rsidRDefault="00DE3798" w:rsidP="006429FC">
      <w:pPr>
        <w:pStyle w:val="Cmsor1"/>
        <w:rPr>
          <w:rFonts w:ascii="Times New Roman" w:hAnsi="Times New Roman" w:cs="Times New Roman"/>
          <w:sz w:val="32"/>
          <w:szCs w:val="32"/>
        </w:rPr>
      </w:pPr>
      <w:bookmarkStart w:id="18" w:name="_Toc231908535"/>
      <w:r w:rsidRPr="003B5776">
        <w:rPr>
          <w:rFonts w:ascii="Times New Roman" w:hAnsi="Times New Roman" w:cs="Times New Roman"/>
          <w:sz w:val="32"/>
          <w:szCs w:val="32"/>
        </w:rPr>
        <w:lastRenderedPageBreak/>
        <w:t>Az alkuszi jogállás és közvetítői minőség</w:t>
      </w:r>
      <w:bookmarkEnd w:id="18"/>
    </w:p>
    <w:p w:rsidR="00DE3798"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 xml:space="preserve">Az alkusz, mint független biztosítási szakember, az ügyfél megbízásából jár el a Bit 4. § (1) </w:t>
      </w:r>
      <w:proofErr w:type="spellStart"/>
      <w:r w:rsidRPr="003B5776">
        <w:rPr>
          <w:rFonts w:ascii="Times New Roman" w:hAnsi="Times New Roman" w:cs="Times New Roman"/>
        </w:rPr>
        <w:t>bek</w:t>
      </w:r>
      <w:proofErr w:type="spellEnd"/>
      <w:r w:rsidRPr="003B5776">
        <w:rPr>
          <w:rFonts w:ascii="Times New Roman" w:hAnsi="Times New Roman" w:cs="Times New Roman"/>
        </w:rPr>
        <w:t>. 35. pontja és 398. §-a alapján kötött szerződés szerint, és az ügyfél érdekeit képviseli a biztosítási ügyekben.</w:t>
      </w:r>
    </w:p>
    <w:p w:rsidR="00DE3798"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Az alkusz, mint független biztosításközvetítő, nem a biztosító képviselője. Ezért az alkusz nem jogosult a biztosító nevében semmilyen jognyilatkozatot tenni, így különösen az ügyfél által tett biztosítási szerződés felmondására vonatkozó nyilatkozatokat sem fogadhatja el a biztosító nevében. Az ügyfél ilyen jellegű nyilatkozatai csak a biztosítóhoz történő beérkezésükkel válnak joghatályossá, az alkusz tudomásszerzése nem elegendő a joghatályossághoz.</w:t>
      </w:r>
    </w:p>
    <w:p w:rsidR="00DE3798"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 xml:space="preserve">A biztosítási szerződés megkötésére a Polgári </w:t>
      </w:r>
      <w:proofErr w:type="spellStart"/>
      <w:r w:rsidRPr="003B5776">
        <w:rPr>
          <w:rFonts w:ascii="Times New Roman" w:hAnsi="Times New Roman" w:cs="Times New Roman"/>
        </w:rPr>
        <w:t>törvénykönyről</w:t>
      </w:r>
      <w:proofErr w:type="spellEnd"/>
      <w:r w:rsidRPr="003B5776">
        <w:rPr>
          <w:rFonts w:ascii="Times New Roman" w:hAnsi="Times New Roman" w:cs="Times New Roman"/>
        </w:rPr>
        <w:t xml:space="preserve"> szóló 2013. évi V. törvény (Ptk.) mindenkor hatályos rendelkezései az irányadók. Ha a szerződő fél fogyasztónak minősül, az Alkusz közvetítésével megkötött biztosítási szerződésre a Ptk. 6:444. § (1) bekezdése szerinti 15 napos, illetve egészségügyi vizsgálat esetén 60 napos kockázat elbírálási határidő lesz az alkalmazandó. A biztosító az ajánlatot ezen határidőn belül visszautasíthatja. Azonban a biztosítási szerződés már a határidő lejárta előtt is létrejöhet, amennyiben a biztosító az ajánlatot korábban elfogadja és erről az ügyfelet megfelelő módon értesíti.</w:t>
      </w:r>
    </w:p>
    <w:p w:rsidR="00DE3798"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Az Alkusz ár garanciát vállal, amely azt jelenti, hogy az ügyfél által fizetett díj nem lehet magasabb, mint a biztosító által meghatározott díj. Amennyiben a szerződéskötés után kiderül, hogy a díj eltér a biztosító által kiállított kötvényben szereplő díjtól, az Alkusz köteles megtéríteni az ügyfélnek a felmerült többletköltséget.</w:t>
      </w:r>
    </w:p>
    <w:p w:rsidR="00DE3798"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 xml:space="preserve">Az árgarancia nem vonatkozik azokra az esetekre, ahol a díjeltérés az ügyfél által megadott téves vagy hiányos adatokból ered, így például ha az ügyfél olyan kedvezményeket igényelt, amelyekre nem jogosult, vagy ha a díjszámításhoz szükséges adatokat (pl. irányítószám, születési dátum, </w:t>
      </w:r>
      <w:proofErr w:type="spellStart"/>
      <w:r w:rsidRPr="003B5776">
        <w:rPr>
          <w:rFonts w:ascii="Times New Roman" w:hAnsi="Times New Roman" w:cs="Times New Roman"/>
        </w:rPr>
        <w:t>bonus-malus</w:t>
      </w:r>
      <w:proofErr w:type="spellEnd"/>
      <w:r w:rsidRPr="003B5776">
        <w:rPr>
          <w:rFonts w:ascii="Times New Roman" w:hAnsi="Times New Roman" w:cs="Times New Roman"/>
        </w:rPr>
        <w:t xml:space="preserve"> besorolás) tévesen közölte. Az árgarancia nem terjed ki azokra az esetekre sem, amelyekben a díjeltérés a kártörténeti adatok hiányából vagy a díjszámítás során tett nyilatkozattól eltérő tényleges </w:t>
      </w:r>
      <w:proofErr w:type="spellStart"/>
      <w:r w:rsidRPr="003B5776">
        <w:rPr>
          <w:rFonts w:ascii="Times New Roman" w:hAnsi="Times New Roman" w:cs="Times New Roman"/>
        </w:rPr>
        <w:t>bonus-malus</w:t>
      </w:r>
      <w:proofErr w:type="spellEnd"/>
      <w:r w:rsidRPr="003B5776">
        <w:rPr>
          <w:rFonts w:ascii="Times New Roman" w:hAnsi="Times New Roman" w:cs="Times New Roman"/>
        </w:rPr>
        <w:t xml:space="preserve"> besorolásból adódik. Amennyiben a díjeltérés a biztosító hibájából ered, az ügyfélnek a biztosítóval szemben kell érvényesítenie a jogait.</w:t>
      </w:r>
    </w:p>
    <w:p w:rsidR="00DE3798"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Az Alkusz tevékenysége során legjobb szakmai tudása szerint, a mindenkori biztosításszakmai szabályokat figyelembe véve köteles eljárni. E kötelezettségének elmulasztásáért, a Megbízónak okozott közvetlen kárért az Alkusz felelősséggel tartozik. Az Alkusz teljes felelősséggel tartozik továbbá az alkalmazottai és megbízottai által az Ügyfélnek okozott mindennemű kárért.</w:t>
      </w:r>
    </w:p>
    <w:p w:rsidR="004347B0" w:rsidRPr="003B5776" w:rsidRDefault="00DE3798" w:rsidP="00DE3798">
      <w:pPr>
        <w:pStyle w:val="Listaszerbekezds"/>
        <w:numPr>
          <w:ilvl w:val="0"/>
          <w:numId w:val="12"/>
        </w:numPr>
        <w:jc w:val="both"/>
        <w:rPr>
          <w:rFonts w:ascii="Times New Roman" w:hAnsi="Times New Roman" w:cs="Times New Roman"/>
        </w:rPr>
      </w:pPr>
      <w:r w:rsidRPr="003B5776">
        <w:rPr>
          <w:rFonts w:ascii="Times New Roman" w:hAnsi="Times New Roman" w:cs="Times New Roman"/>
        </w:rPr>
        <w:t>Az alkusz az ügyfél biztosítási adatait a biztosítási szerződés teljesítéséhez szükséges mértékben és ideig kezelheti. Az adatok kezelése az információs önrendelkezési jogról és az információs szabadságról szóló 2011. évi CXII. törvény (</w:t>
      </w:r>
      <w:proofErr w:type="spellStart"/>
      <w:r w:rsidRPr="003B5776">
        <w:rPr>
          <w:rFonts w:ascii="Times New Roman" w:hAnsi="Times New Roman" w:cs="Times New Roman"/>
        </w:rPr>
        <w:t>Infotv</w:t>
      </w:r>
      <w:proofErr w:type="spellEnd"/>
      <w:r w:rsidRPr="003B5776">
        <w:rPr>
          <w:rFonts w:ascii="Times New Roman" w:hAnsi="Times New Roman" w:cs="Times New Roman"/>
        </w:rPr>
        <w:t>.) rendelkezései szerint történik.</w:t>
      </w:r>
    </w:p>
    <w:p w:rsidR="005B1CF5" w:rsidRPr="003B5776" w:rsidRDefault="004347B0" w:rsidP="004347B0">
      <w:pPr>
        <w:rPr>
          <w:rFonts w:ascii="Times New Roman" w:hAnsi="Times New Roman" w:cs="Times New Roman"/>
        </w:rPr>
      </w:pPr>
      <w:r w:rsidRPr="003B5776">
        <w:rPr>
          <w:rFonts w:ascii="Times New Roman" w:hAnsi="Times New Roman" w:cs="Times New Roman"/>
        </w:rPr>
        <w:br w:type="page"/>
      </w:r>
    </w:p>
    <w:p w:rsidR="00225DA9" w:rsidRPr="003B5776" w:rsidRDefault="004347B0" w:rsidP="0031025A">
      <w:pPr>
        <w:pStyle w:val="Cmsor1"/>
        <w:rPr>
          <w:rFonts w:ascii="Times New Roman" w:hAnsi="Times New Roman" w:cs="Times New Roman"/>
          <w:sz w:val="32"/>
          <w:szCs w:val="32"/>
        </w:rPr>
      </w:pPr>
      <w:bookmarkStart w:id="19" w:name="_Toc231908536"/>
      <w:r w:rsidRPr="003B5776">
        <w:rPr>
          <w:rFonts w:ascii="Times New Roman" w:hAnsi="Times New Roman" w:cs="Times New Roman"/>
          <w:sz w:val="32"/>
          <w:szCs w:val="32"/>
        </w:rPr>
        <w:lastRenderedPageBreak/>
        <w:t>A biztosítási szerződés megrendelése</w:t>
      </w:r>
      <w:bookmarkEnd w:id="19"/>
    </w:p>
    <w:p w:rsidR="004347B0" w:rsidRPr="003B5776" w:rsidRDefault="004347B0" w:rsidP="004347B0">
      <w:pPr>
        <w:pStyle w:val="Listaszerbekezds"/>
        <w:numPr>
          <w:ilvl w:val="0"/>
          <w:numId w:val="13"/>
        </w:numPr>
        <w:jc w:val="both"/>
        <w:rPr>
          <w:rFonts w:ascii="Times New Roman" w:hAnsi="Times New Roman" w:cs="Times New Roman"/>
        </w:rPr>
      </w:pPr>
      <w:r w:rsidRPr="003B5776">
        <w:rPr>
          <w:rFonts w:ascii="Times New Roman" w:hAnsi="Times New Roman" w:cs="Times New Roman"/>
        </w:rPr>
        <w:t>Az Alkusz a Biztosítási szerződés megkötésére irányuló ajánlat megtételét megelőzően az ügyfelek tájékoztatására mindenkor irányadó jogszabályok szerint tájékoztatja az Ügyfelet az Alkusz adatairól a jelen ÁSZF-en keresztül, továbbá a kiválasztott Biztosító adatairól és a megkötni kívánt biztosítás főbb jellemzőiről</w:t>
      </w:r>
      <w:r w:rsidR="00225DA9" w:rsidRPr="003B5776">
        <w:rPr>
          <w:rFonts w:ascii="Times New Roman" w:hAnsi="Times New Roman" w:cs="Times New Roman"/>
        </w:rPr>
        <w:t xml:space="preserve">. </w:t>
      </w:r>
      <w:r w:rsidRPr="003B5776">
        <w:rPr>
          <w:rFonts w:ascii="Times New Roman" w:hAnsi="Times New Roman" w:cs="Times New Roman"/>
        </w:rPr>
        <w:t xml:space="preserve">Ennek keretében az Alkusz </w:t>
      </w:r>
      <w:r w:rsidR="00225DA9" w:rsidRPr="003B5776">
        <w:rPr>
          <w:rFonts w:ascii="Times New Roman" w:hAnsi="Times New Roman" w:cs="Times New Roman"/>
        </w:rPr>
        <w:t xml:space="preserve">az </w:t>
      </w:r>
      <w:r w:rsidRPr="003B5776">
        <w:rPr>
          <w:rFonts w:ascii="Times New Roman" w:hAnsi="Times New Roman" w:cs="Times New Roman"/>
        </w:rPr>
        <w:t>Ügyfélnek</w:t>
      </w:r>
      <w:r w:rsidR="00225DA9" w:rsidRPr="003B5776">
        <w:rPr>
          <w:rFonts w:ascii="Times New Roman" w:hAnsi="Times New Roman" w:cs="Times New Roman"/>
        </w:rPr>
        <w:t xml:space="preserve"> </w:t>
      </w:r>
      <w:r w:rsidRPr="003B5776">
        <w:rPr>
          <w:rFonts w:ascii="Times New Roman" w:hAnsi="Times New Roman" w:cs="Times New Roman"/>
        </w:rPr>
        <w:t xml:space="preserve">minden esetben átadja a megkötni kívánt Biztosítási szerződés </w:t>
      </w:r>
      <w:r w:rsidR="00225DA9" w:rsidRPr="003B5776">
        <w:rPr>
          <w:rFonts w:ascii="Times New Roman" w:hAnsi="Times New Roman" w:cs="Times New Roman"/>
        </w:rPr>
        <w:t>ü</w:t>
      </w:r>
      <w:r w:rsidRPr="003B5776">
        <w:rPr>
          <w:rFonts w:ascii="Times New Roman" w:hAnsi="Times New Roman" w:cs="Times New Roman"/>
        </w:rPr>
        <w:t>gyféltájékoztató dokumentumait és jelen ÁSZF-et. Az ÁSZF tartalmazza az Alkusz minden olyan adatát, amelyről jogszabály szerint az Ügyfelet a szerződéskötést megelőzően az Alkusznak a saját tevékenységégével összefüggésben tájékoztatnia szükséges</w:t>
      </w:r>
      <w:r w:rsidR="00225DA9" w:rsidRPr="003B5776">
        <w:rPr>
          <w:rFonts w:ascii="Times New Roman" w:hAnsi="Times New Roman" w:cs="Times New Roman"/>
        </w:rPr>
        <w:t>.</w:t>
      </w:r>
    </w:p>
    <w:p w:rsidR="004347B0" w:rsidRPr="003B5776" w:rsidRDefault="004347B0" w:rsidP="004347B0">
      <w:pPr>
        <w:pStyle w:val="Listaszerbekezds"/>
        <w:numPr>
          <w:ilvl w:val="0"/>
          <w:numId w:val="13"/>
        </w:numPr>
        <w:jc w:val="both"/>
        <w:rPr>
          <w:rFonts w:ascii="Times New Roman" w:hAnsi="Times New Roman" w:cs="Times New Roman"/>
        </w:rPr>
      </w:pPr>
      <w:r w:rsidRPr="003B5776">
        <w:rPr>
          <w:rFonts w:ascii="Times New Roman" w:hAnsi="Times New Roman" w:cs="Times New Roman"/>
        </w:rPr>
        <w:t>Az Ügyfél tudomásul veszi és elfogadja, hogy az Alkusz jogosult tájékoztatni őt arról, ha a kiválasztott biztosítás megkötéséhez az Ügyfélnek még valamely hiányt pótolnia kell. Az Ügyfél tudomásul veszi és elfogadja, hogy amennyiben a hiánypótlási felhívásnak nem, vagy nem megfelelően, illetve késedelmesen tesz eleget, úgy az ebből fakadó következményekért, így különösen azért, hogy a kezdeményezett ajánlat alapján biztosítási szerződés nem jön létre, az Alkusz nem felelős.</w:t>
      </w:r>
    </w:p>
    <w:p w:rsidR="005B1CF5" w:rsidRPr="003B5776" w:rsidRDefault="004347B0" w:rsidP="0031025A">
      <w:pPr>
        <w:pStyle w:val="Listaszerbekezds"/>
        <w:numPr>
          <w:ilvl w:val="0"/>
          <w:numId w:val="13"/>
        </w:numPr>
        <w:jc w:val="both"/>
        <w:rPr>
          <w:rFonts w:ascii="Times New Roman" w:hAnsi="Times New Roman" w:cs="Times New Roman"/>
        </w:rPr>
      </w:pPr>
      <w:r w:rsidRPr="003B5776">
        <w:rPr>
          <w:rFonts w:ascii="Times New Roman" w:hAnsi="Times New Roman" w:cs="Times New Roman"/>
        </w:rPr>
        <w:t xml:space="preserve">A Felek megállapítják, hogy </w:t>
      </w:r>
      <w:r w:rsidR="00225DA9" w:rsidRPr="003B5776">
        <w:rPr>
          <w:rFonts w:ascii="Times New Roman" w:hAnsi="Times New Roman" w:cs="Times New Roman"/>
        </w:rPr>
        <w:t xml:space="preserve">a </w:t>
      </w:r>
      <w:r w:rsidRPr="003B5776">
        <w:rPr>
          <w:rFonts w:ascii="Times New Roman" w:hAnsi="Times New Roman" w:cs="Times New Roman"/>
        </w:rPr>
        <w:t>hiánypótlási késedelem következménye lehet az is, hogy az Ügyfél által kiválasztott biztosítást már csak az Ügyfél által a megbízásban megjelölt időponttól eltérő kockázatviselési kezdettel, vagy az Ügyfél által igényelt – de az általa hibásan, vagy hiányosan megadott adatok, dokumentumok miatt nem érvényesíthető – kedvezmény nélkül lehet csak megkötni. A jelen ÁSZF elfogadásával az Ügyfél kifejezetten megbízza az Alkuszt arra, hogy ilyen esetben a biztosítást az eltérő kockázatviselési kezdettel, vagy a már nem érvényesíthető kedvezmény nélkül is kösse meg. Az Ügyfél tudomásul veszi, hogy a kockázatviselési kezdet megváltozásából kifolyólag vagy amennyiben az általa igényelt kedvezmény nem érvényesíthető, úgy a biztosítási díj összege változhat.</w:t>
      </w:r>
      <w:r w:rsidR="0031025A" w:rsidRPr="003B5776">
        <w:rPr>
          <w:rFonts w:ascii="Times New Roman" w:hAnsi="Times New Roman" w:cs="Times New Roman"/>
        </w:rPr>
        <w:t xml:space="preserve"> </w:t>
      </w:r>
      <w:r w:rsidRPr="003B5776">
        <w:rPr>
          <w:rFonts w:ascii="Times New Roman" w:hAnsi="Times New Roman" w:cs="Times New Roman"/>
        </w:rPr>
        <w:t>Az Ügyfél által igényelt kockázatviselési kezdet módosulhat (egyebek mellett):</w:t>
      </w:r>
      <w:r w:rsidR="0031025A" w:rsidRPr="003B5776">
        <w:rPr>
          <w:rFonts w:ascii="Times New Roman" w:hAnsi="Times New Roman" w:cs="Times New Roman"/>
        </w:rPr>
        <w:t xml:space="preserve"> </w:t>
      </w:r>
      <w:r w:rsidRPr="003B5776">
        <w:rPr>
          <w:rFonts w:ascii="Times New Roman" w:hAnsi="Times New Roman" w:cs="Times New Roman"/>
        </w:rPr>
        <w:t>a Megbízási Szerződés beérkezésének időpontjának megfelelően;</w:t>
      </w:r>
      <w:r w:rsidR="0031025A" w:rsidRPr="003B5776">
        <w:rPr>
          <w:rFonts w:ascii="Times New Roman" w:hAnsi="Times New Roman" w:cs="Times New Roman"/>
        </w:rPr>
        <w:t xml:space="preserve"> </w:t>
      </w:r>
      <w:r w:rsidRPr="003B5776">
        <w:rPr>
          <w:rFonts w:ascii="Times New Roman" w:hAnsi="Times New Roman" w:cs="Times New Roman"/>
        </w:rPr>
        <w:t>kötelező szemle elmaradása, vagy eltolódása esetén;</w:t>
      </w:r>
      <w:r w:rsidR="0031025A" w:rsidRPr="003B5776">
        <w:rPr>
          <w:rFonts w:ascii="Times New Roman" w:hAnsi="Times New Roman" w:cs="Times New Roman"/>
        </w:rPr>
        <w:t xml:space="preserve"> </w:t>
      </w:r>
      <w:r w:rsidRPr="003B5776">
        <w:rPr>
          <w:rFonts w:ascii="Times New Roman" w:hAnsi="Times New Roman" w:cs="Times New Roman"/>
        </w:rPr>
        <w:t>kötelező orvosi vizsgálat időpontjának elmaradása, vagy eltolódása esetén;</w:t>
      </w:r>
      <w:r w:rsidR="0031025A" w:rsidRPr="003B5776">
        <w:rPr>
          <w:rFonts w:ascii="Times New Roman" w:hAnsi="Times New Roman" w:cs="Times New Roman"/>
        </w:rPr>
        <w:t xml:space="preserve"> </w:t>
      </w:r>
      <w:r w:rsidRPr="003B5776">
        <w:rPr>
          <w:rFonts w:ascii="Times New Roman" w:hAnsi="Times New Roman" w:cs="Times New Roman"/>
        </w:rPr>
        <w:t>kötelező kockázat elbírálás esetén annak megtörténtéig;</w:t>
      </w:r>
      <w:r w:rsidR="0031025A" w:rsidRPr="003B5776">
        <w:rPr>
          <w:rFonts w:ascii="Times New Roman" w:hAnsi="Times New Roman" w:cs="Times New Roman"/>
        </w:rPr>
        <w:t xml:space="preserve"> </w:t>
      </w:r>
      <w:r w:rsidRPr="003B5776">
        <w:rPr>
          <w:rFonts w:ascii="Times New Roman" w:hAnsi="Times New Roman" w:cs="Times New Roman"/>
        </w:rPr>
        <w:t>bizonyos esetekben az első (foglaló)díj beérkezéséig;</w:t>
      </w:r>
      <w:r w:rsidR="0031025A" w:rsidRPr="003B5776">
        <w:rPr>
          <w:rFonts w:ascii="Times New Roman" w:hAnsi="Times New Roman" w:cs="Times New Roman"/>
        </w:rPr>
        <w:t xml:space="preserve"> </w:t>
      </w:r>
      <w:r w:rsidRPr="003B5776">
        <w:rPr>
          <w:rFonts w:ascii="Times New Roman" w:hAnsi="Times New Roman" w:cs="Times New Roman"/>
        </w:rPr>
        <w:t>azon esetekben, amikor türelmi időt köt ki adott biztosító;</w:t>
      </w:r>
      <w:r w:rsidR="0031025A" w:rsidRPr="003B5776">
        <w:rPr>
          <w:rFonts w:ascii="Times New Roman" w:hAnsi="Times New Roman" w:cs="Times New Roman"/>
        </w:rPr>
        <w:t xml:space="preserve"> </w:t>
      </w:r>
      <w:r w:rsidRPr="003B5776">
        <w:rPr>
          <w:rFonts w:ascii="Times New Roman" w:hAnsi="Times New Roman" w:cs="Times New Roman"/>
        </w:rPr>
        <w:t>egyéb, az érintett Biztosítási szerződés tekintetében lényeges dokumentum, vagy nyilatkozat beérkezésének, vagy valamely cselekmény elvégzésének késedelme esetén.</w:t>
      </w:r>
    </w:p>
    <w:p w:rsidR="0031025A" w:rsidRPr="003B5776" w:rsidRDefault="0031025A" w:rsidP="0031025A">
      <w:pPr>
        <w:pStyle w:val="Cmsor1"/>
        <w:rPr>
          <w:rFonts w:ascii="Times New Roman" w:hAnsi="Times New Roman" w:cs="Times New Roman"/>
          <w:sz w:val="32"/>
          <w:szCs w:val="32"/>
        </w:rPr>
      </w:pPr>
      <w:bookmarkStart w:id="20" w:name="_Toc231908537"/>
      <w:r w:rsidRPr="003B5776">
        <w:rPr>
          <w:rFonts w:ascii="Times New Roman" w:hAnsi="Times New Roman" w:cs="Times New Roman"/>
          <w:sz w:val="32"/>
          <w:szCs w:val="32"/>
        </w:rPr>
        <w:t xml:space="preserve">Az </w:t>
      </w:r>
      <w:r w:rsidR="007D10ED" w:rsidRPr="003B5776">
        <w:rPr>
          <w:rFonts w:ascii="Times New Roman" w:hAnsi="Times New Roman" w:cs="Times New Roman"/>
          <w:sz w:val="32"/>
          <w:szCs w:val="32"/>
        </w:rPr>
        <w:t>A</w:t>
      </w:r>
      <w:r w:rsidRPr="003B5776">
        <w:rPr>
          <w:rFonts w:ascii="Times New Roman" w:hAnsi="Times New Roman" w:cs="Times New Roman"/>
          <w:sz w:val="32"/>
          <w:szCs w:val="32"/>
        </w:rPr>
        <w:t>lkusz díjazása</w:t>
      </w:r>
      <w:bookmarkEnd w:id="20"/>
    </w:p>
    <w:p w:rsidR="0031025A" w:rsidRPr="003B5776" w:rsidRDefault="0031025A" w:rsidP="00C619D1">
      <w:pPr>
        <w:pStyle w:val="Listaszerbekezds"/>
        <w:numPr>
          <w:ilvl w:val="0"/>
          <w:numId w:val="14"/>
        </w:numPr>
        <w:jc w:val="both"/>
        <w:rPr>
          <w:rFonts w:ascii="Times New Roman" w:hAnsi="Times New Roman" w:cs="Times New Roman"/>
        </w:rPr>
      </w:pPr>
      <w:r w:rsidRPr="003B5776">
        <w:rPr>
          <w:rFonts w:ascii="Times New Roman" w:hAnsi="Times New Roman" w:cs="Times New Roman"/>
        </w:rPr>
        <w:t>A Megbízó biztosítási szerződéseinek előkészítésében és megkötésében való közreműködéséért valamint a változás-bejelentések továbbításáért az Alkusz megbízási díjat nem számít fel, költségeinek megtérítését Ügyféltől nem igényli. Eltérő megállapodás hiányában az Alkusz attól a biztosítótól jogosult díjazásra, amellyel a Megbízó az Alkusz közvetítésével biztosítási szerződést köt.</w:t>
      </w:r>
    </w:p>
    <w:p w:rsidR="0031025A" w:rsidRPr="003B5776" w:rsidRDefault="0031025A" w:rsidP="00C619D1">
      <w:pPr>
        <w:pStyle w:val="Listaszerbekezds"/>
        <w:numPr>
          <w:ilvl w:val="0"/>
          <w:numId w:val="14"/>
        </w:numPr>
        <w:jc w:val="both"/>
        <w:rPr>
          <w:rFonts w:ascii="Times New Roman" w:hAnsi="Times New Roman" w:cs="Times New Roman"/>
        </w:rPr>
      </w:pPr>
      <w:r w:rsidRPr="003B5776">
        <w:rPr>
          <w:rFonts w:ascii="Times New Roman" w:hAnsi="Times New Roman" w:cs="Times New Roman"/>
        </w:rPr>
        <w:t>Amennyiben jelen ÁSZF-ben szabályozott alkuszi kötelezettségeken kívül, a Megbízó és az Alkusz között további megállapodás jön létre, úgy a megállapodásban vállalt szolgáltatásokért az Alkusz díjazásban részesülhet.</w:t>
      </w:r>
    </w:p>
    <w:p w:rsidR="00914B20" w:rsidRPr="003B5776" w:rsidRDefault="00610B5D" w:rsidP="006429FC">
      <w:pPr>
        <w:pStyle w:val="Cmsor1"/>
        <w:rPr>
          <w:rFonts w:ascii="Times New Roman" w:hAnsi="Times New Roman" w:cs="Times New Roman"/>
          <w:sz w:val="32"/>
          <w:szCs w:val="32"/>
        </w:rPr>
      </w:pPr>
      <w:bookmarkStart w:id="21" w:name="_Toc231908538"/>
      <w:r w:rsidRPr="003B5776">
        <w:rPr>
          <w:rFonts w:ascii="Times New Roman" w:hAnsi="Times New Roman" w:cs="Times New Roman"/>
          <w:sz w:val="32"/>
          <w:szCs w:val="32"/>
        </w:rPr>
        <w:t>Az alkuszi megbízás tartalma</w:t>
      </w:r>
      <w:bookmarkEnd w:id="21"/>
    </w:p>
    <w:p w:rsidR="00D86130" w:rsidRPr="003B5776" w:rsidRDefault="00D57ECE" w:rsidP="00D86130">
      <w:pPr>
        <w:pStyle w:val="Listaszerbekezds"/>
        <w:numPr>
          <w:ilvl w:val="0"/>
          <w:numId w:val="20"/>
        </w:numPr>
        <w:jc w:val="both"/>
        <w:rPr>
          <w:rFonts w:ascii="Times New Roman" w:hAnsi="Times New Roman" w:cs="Times New Roman"/>
        </w:rPr>
      </w:pPr>
      <w:r w:rsidRPr="003B5776">
        <w:rPr>
          <w:rFonts w:ascii="Times New Roman" w:hAnsi="Times New Roman" w:cs="Times New Roman"/>
        </w:rPr>
        <w:t xml:space="preserve">A biztosítótársaságok versenyeztetését és a termékek összehasonlítását követően a Megbízó választja ki a számára legmegfelelőbb biztosítási módozatot. </w:t>
      </w:r>
      <w:r w:rsidR="00586600" w:rsidRPr="003B5776">
        <w:rPr>
          <w:rFonts w:ascii="Times New Roman" w:hAnsi="Times New Roman" w:cs="Times New Roman"/>
        </w:rPr>
        <w:t xml:space="preserve">Az Alkusz ennek során a Biztosítási szerződés megkötésének előkészítése során elegendő számú, a piacon hozzáférhető biztosítást tárgyszerűen elemez, összehasonlítja a biztosítók termékeit, és </w:t>
      </w:r>
      <w:r w:rsidR="00586600" w:rsidRPr="003B5776">
        <w:rPr>
          <w:rFonts w:ascii="Times New Roman" w:hAnsi="Times New Roman" w:cs="Times New Roman"/>
        </w:rPr>
        <w:lastRenderedPageBreak/>
        <w:t xml:space="preserve">részletes tájékoztatást ad az egyes ajánlatokhoz tartozó feltételekről. Az Alkusz ezen elemzését (igényfelmérést) az Ügyfél részére igazolható módon átadja. </w:t>
      </w:r>
      <w:r w:rsidRPr="003B5776">
        <w:rPr>
          <w:rFonts w:ascii="Times New Roman" w:hAnsi="Times New Roman" w:cs="Times New Roman"/>
        </w:rPr>
        <w:t>A biztosításban a szerződő fél a Megbízó lesz.</w:t>
      </w:r>
    </w:p>
    <w:p w:rsidR="00D86130" w:rsidRPr="003B5776" w:rsidRDefault="003B77C9" w:rsidP="00D86130">
      <w:pPr>
        <w:pStyle w:val="Listaszerbekezds"/>
        <w:numPr>
          <w:ilvl w:val="0"/>
          <w:numId w:val="20"/>
        </w:numPr>
        <w:jc w:val="both"/>
        <w:rPr>
          <w:rFonts w:ascii="Times New Roman" w:hAnsi="Times New Roman" w:cs="Times New Roman"/>
        </w:rPr>
      </w:pPr>
      <w:r w:rsidRPr="003B5776">
        <w:rPr>
          <w:rFonts w:ascii="Times New Roman" w:hAnsi="Times New Roman" w:cs="Times New Roman"/>
        </w:rPr>
        <w:t>A Megbízási Szerződés alapján az a Megbízó megbízza az Alkuszt valamennyi, az Alkuszon keresztül kezdeményezett Biztosítási szerződésének a megkötésével és kezelésével, mely a Biztosítási szerződések megkötésének előkészítésére, a Biztosítási szerződés megkötésére, és a jelen ÁSZF-ben meghatározott esetekben és módon - a Biztosító ezirányú hozzájárulása esetén - az Ügyfél biztosítási díjfizetési kötelezettségének a teljesítésében való közreműködésre terjed ki</w:t>
      </w:r>
      <w:r w:rsidR="001910AF" w:rsidRPr="003B5776">
        <w:rPr>
          <w:rFonts w:ascii="Times New Roman" w:hAnsi="Times New Roman" w:cs="Times New Roman"/>
        </w:rPr>
        <w:t>.</w:t>
      </w:r>
    </w:p>
    <w:p w:rsidR="004F6125" w:rsidRPr="003B5776" w:rsidRDefault="00D57ECE" w:rsidP="004F6125">
      <w:pPr>
        <w:pStyle w:val="Listaszerbekezds"/>
        <w:numPr>
          <w:ilvl w:val="0"/>
          <w:numId w:val="20"/>
        </w:numPr>
        <w:jc w:val="both"/>
        <w:rPr>
          <w:rFonts w:ascii="Times New Roman" w:hAnsi="Times New Roman" w:cs="Times New Roman"/>
        </w:rPr>
      </w:pPr>
      <w:r w:rsidRPr="003B5776">
        <w:rPr>
          <w:rFonts w:ascii="Times New Roman" w:hAnsi="Times New Roman" w:cs="Times New Roman"/>
        </w:rPr>
        <w:t>Az Alkusz által közvetített biztosítási szerződés megkötésére és annak tel</w:t>
      </w:r>
      <w:r w:rsidR="00914B20" w:rsidRPr="003B5776">
        <w:rPr>
          <w:rFonts w:ascii="Times New Roman" w:hAnsi="Times New Roman" w:cs="Times New Roman"/>
        </w:rPr>
        <w:t>j</w:t>
      </w:r>
      <w:r w:rsidRPr="003B5776">
        <w:rPr>
          <w:rFonts w:ascii="Times New Roman" w:hAnsi="Times New Roman" w:cs="Times New Roman"/>
        </w:rPr>
        <w:t>esítésére csak a Megbízó jogosult, így a Megbízó fogadja el és írja alá a biztosítási ajánlatot, fizeti meg az esetleges biztosítási díjakat és felel a biztosítási szerződésben előírt közlési- és változás bejelentési kötelezettség teljesítéséért.</w:t>
      </w:r>
    </w:p>
    <w:p w:rsidR="004F6125" w:rsidRPr="003B5776" w:rsidRDefault="004F6125" w:rsidP="004F6125">
      <w:pPr>
        <w:pStyle w:val="Listaszerbekezds"/>
        <w:numPr>
          <w:ilvl w:val="0"/>
          <w:numId w:val="20"/>
        </w:numPr>
        <w:jc w:val="both"/>
        <w:rPr>
          <w:rFonts w:ascii="Times New Roman" w:hAnsi="Times New Roman" w:cs="Times New Roman"/>
        </w:rPr>
      </w:pPr>
      <w:r w:rsidRPr="003B5776">
        <w:rPr>
          <w:rFonts w:ascii="Times New Roman" w:hAnsi="Times New Roman" w:cs="Times New Roman"/>
        </w:rPr>
        <w:t>A Biztosítási szerződések esetében a Megbízási Szerződés - az Ügyfél által adott meghatalmazás alapján - kiterjed a Biztosítási szerződésnek az Ügyfél képviseletében való megkötésére is. Ennek során az Alkusz az Ügyfél által kezdeményezett Biztosítási szerződés megkötésére az Ügyfél képviseletében eljárva tesz ajánlatot a Biztosító felé. A biztosítási ajánlat a Személyes Menüből érhető el, miután azt az Alkusz a Biztosítónak átadta.</w:t>
      </w:r>
    </w:p>
    <w:p w:rsidR="004F6125" w:rsidRPr="003B5776" w:rsidRDefault="004F6125" w:rsidP="004F6125">
      <w:pPr>
        <w:pStyle w:val="Listaszerbekezds"/>
        <w:numPr>
          <w:ilvl w:val="0"/>
          <w:numId w:val="20"/>
        </w:numPr>
        <w:jc w:val="both"/>
        <w:rPr>
          <w:rFonts w:ascii="Times New Roman" w:hAnsi="Times New Roman" w:cs="Times New Roman"/>
        </w:rPr>
      </w:pPr>
      <w:r w:rsidRPr="003B5776">
        <w:rPr>
          <w:rFonts w:ascii="Times New Roman" w:hAnsi="Times New Roman" w:cs="Times New Roman"/>
        </w:rPr>
        <w:t>A Felek erre irányuló kifejezett megállapodása alapján az Alkusz az Ügyfél meghatalmazása alapján jogosult továbbá az Ügyfél képviseletében eljárva finanszírozási szerződéshez kapcsolódó biztosítás esetén szükség szerint a finanszírozó zálogjogának a Biztosítási szerződésbe történő bejegyeztetésére vagy a biztosítotti és társbiztosítotti jogviszonyok bejegyeztetésére</w:t>
      </w:r>
    </w:p>
    <w:p w:rsidR="00D86130" w:rsidRPr="003B5776" w:rsidRDefault="00D57ECE" w:rsidP="00D86130">
      <w:pPr>
        <w:pStyle w:val="Listaszerbekezds"/>
        <w:numPr>
          <w:ilvl w:val="0"/>
          <w:numId w:val="20"/>
        </w:numPr>
        <w:jc w:val="both"/>
        <w:rPr>
          <w:rFonts w:ascii="Times New Roman" w:hAnsi="Times New Roman" w:cs="Times New Roman"/>
        </w:rPr>
      </w:pPr>
      <w:r w:rsidRPr="003B5776">
        <w:rPr>
          <w:rFonts w:ascii="Times New Roman" w:hAnsi="Times New Roman" w:cs="Times New Roman"/>
        </w:rPr>
        <w:t>A Megbízási Szerződés alapján az Alkusz vállalja, hogy a Megbízó kárának a megtérítésére irányuló kárrendezési eljárásban a Megbízó képviseletében eljár és jogszabályi kereteken belül mindent megtesz annak érdekében, hogy a Megbízó által elszenvedett kár - a biztosítási szerződésben írtaknak megfelelő módon és mértékben</w:t>
      </w:r>
      <w:r w:rsidR="00914B20" w:rsidRPr="003B5776">
        <w:rPr>
          <w:rFonts w:ascii="Times New Roman" w:hAnsi="Times New Roman" w:cs="Times New Roman"/>
        </w:rPr>
        <w:t xml:space="preserve"> </w:t>
      </w:r>
      <w:r w:rsidRPr="003B5776">
        <w:rPr>
          <w:rFonts w:ascii="Times New Roman" w:hAnsi="Times New Roman" w:cs="Times New Roman"/>
        </w:rPr>
        <w:t>- megtérüljön. Az Alkusz e kötelezettsége körében nem jogosult, és nem köteles sem peres, sem egyéb hatósági eljárás megindítására a Megbízó képviseletében.</w:t>
      </w:r>
    </w:p>
    <w:p w:rsidR="00D86130" w:rsidRPr="003B5776" w:rsidRDefault="00914B20" w:rsidP="00D86130">
      <w:pPr>
        <w:pStyle w:val="Listaszerbekezds"/>
        <w:numPr>
          <w:ilvl w:val="0"/>
          <w:numId w:val="20"/>
        </w:numPr>
        <w:jc w:val="both"/>
        <w:rPr>
          <w:rFonts w:ascii="Times New Roman" w:hAnsi="Times New Roman" w:cs="Times New Roman"/>
        </w:rPr>
      </w:pPr>
      <w:r w:rsidRPr="003B5776">
        <w:rPr>
          <w:rFonts w:ascii="Times New Roman" w:hAnsi="Times New Roman" w:cs="Times New Roman"/>
        </w:rPr>
        <w:t>A Megbízó vállalja és egyben írásban nyilatkozik arról, hogy a Megbízási Szerződés hatálya alatt más biztosítási alkusznak nem ad megbízást a Megbízási Szerződésével azonos, vagy ahhoz hasonló olyan megbízás elvégzésére, amely az Alkusz közreműködésével kötött biztosítási szerződés(ek)hez kapcsolódik.</w:t>
      </w:r>
    </w:p>
    <w:p w:rsidR="004F6125" w:rsidRPr="003B5776" w:rsidRDefault="00914B20" w:rsidP="00D86130">
      <w:pPr>
        <w:pStyle w:val="Listaszerbekezds"/>
        <w:numPr>
          <w:ilvl w:val="0"/>
          <w:numId w:val="20"/>
        </w:numPr>
        <w:jc w:val="both"/>
        <w:rPr>
          <w:rFonts w:ascii="Times New Roman" w:hAnsi="Times New Roman" w:cs="Times New Roman"/>
        </w:rPr>
      </w:pPr>
      <w:r w:rsidRPr="003B5776">
        <w:rPr>
          <w:rFonts w:ascii="Times New Roman" w:hAnsi="Times New Roman" w:cs="Times New Roman"/>
        </w:rPr>
        <w:t>Amennyiben a Megbízó a jognyilatkozatában valótlant állított, az abból adódó esetlegesen felmerülő károkat a Megbízó köteles megtéríteni.</w:t>
      </w:r>
    </w:p>
    <w:p w:rsidR="004F6125" w:rsidRPr="00AB1C77" w:rsidRDefault="004F6125" w:rsidP="00AB1C77">
      <w:pPr>
        <w:rPr>
          <w:rFonts w:ascii="Times New Roman" w:hAnsi="Times New Roman" w:cs="Times New Roman"/>
        </w:rPr>
      </w:pPr>
      <w:r w:rsidRPr="003B5776">
        <w:rPr>
          <w:rFonts w:ascii="Times New Roman" w:hAnsi="Times New Roman" w:cs="Times New Roman"/>
        </w:rPr>
        <w:br w:type="page"/>
      </w:r>
    </w:p>
    <w:p w:rsidR="00926913" w:rsidRPr="003B5776" w:rsidRDefault="00AB1C77" w:rsidP="006B3F71">
      <w:pPr>
        <w:pStyle w:val="Cmsor1"/>
        <w:spacing w:before="120"/>
        <w:rPr>
          <w:rFonts w:ascii="Times New Roman" w:hAnsi="Times New Roman" w:cs="Times New Roman"/>
          <w:sz w:val="32"/>
          <w:szCs w:val="32"/>
        </w:rPr>
      </w:pPr>
      <w:r w:rsidRPr="00AB1C77">
        <w:rPr>
          <w:rFonts w:ascii="Times New Roman" w:hAnsi="Times New Roman" w:cs="Times New Roman"/>
          <w:sz w:val="32"/>
          <w:szCs w:val="32"/>
        </w:rPr>
        <w:lastRenderedPageBreak/>
        <w:t>Az alkuszi megbízás felmondása és a fogyasztói elállási jog.</w:t>
      </w:r>
    </w:p>
    <w:p w:rsidR="0097561F" w:rsidRPr="003B5776" w:rsidRDefault="0097561F" w:rsidP="0097561F">
      <w:pPr>
        <w:pStyle w:val="Listaszerbekezds"/>
        <w:numPr>
          <w:ilvl w:val="0"/>
          <w:numId w:val="16"/>
        </w:numPr>
        <w:jc w:val="both"/>
        <w:rPr>
          <w:rFonts w:ascii="Times New Roman" w:hAnsi="Times New Roman" w:cs="Times New Roman"/>
        </w:rPr>
      </w:pPr>
      <w:r w:rsidRPr="003B5776">
        <w:rPr>
          <w:rFonts w:ascii="Times New Roman" w:hAnsi="Times New Roman" w:cs="Times New Roman"/>
        </w:rPr>
        <w:t>A Megbízási Szerződés létrejöttének megfelelő módon elektronikusan vagy írásban, az Alkusz által kezelt Biztosítási szerződés évfordulójára - 30 napos felmondási idővel - a Megbízási Szerződést a másik félhez intézett egyoldalú nyilatkozattal bármely fél jogosult felmondani.</w:t>
      </w:r>
    </w:p>
    <w:p w:rsidR="00AB1C77" w:rsidRDefault="00A712DB" w:rsidP="00AB1C77">
      <w:pPr>
        <w:pStyle w:val="Listaszerbekezds"/>
        <w:numPr>
          <w:ilvl w:val="0"/>
          <w:numId w:val="16"/>
        </w:numPr>
        <w:jc w:val="both"/>
        <w:rPr>
          <w:rFonts w:ascii="Times New Roman" w:hAnsi="Times New Roman" w:cs="Times New Roman"/>
        </w:rPr>
      </w:pPr>
      <w:r w:rsidRPr="003B5776">
        <w:rPr>
          <w:rFonts w:ascii="Times New Roman" w:hAnsi="Times New Roman" w:cs="Times New Roman"/>
        </w:rPr>
        <w:t>Ha az alkusz az ügyfél több, különböző időpontban kezdődő és/vagy lejáró biztosítási szerződését is kezeli, akkor a megbízási szerződés – és így annak felmondása – minden egyes biztosítási szerződésre külön-külön vonatkozik. Több biztosítási szerződés megszüntetése esetén a legkésőbb lejáró szerződés időpontja lesz az irányadó</w:t>
      </w:r>
      <w:r w:rsidR="00AB1C77">
        <w:rPr>
          <w:rFonts w:ascii="Times New Roman" w:hAnsi="Times New Roman" w:cs="Times New Roman"/>
        </w:rPr>
        <w:t>.</w:t>
      </w:r>
    </w:p>
    <w:p w:rsidR="00AB1C77" w:rsidRDefault="00AB1C77" w:rsidP="00AB1C77">
      <w:pPr>
        <w:pStyle w:val="Listaszerbekezds"/>
        <w:numPr>
          <w:ilvl w:val="0"/>
          <w:numId w:val="16"/>
        </w:numPr>
        <w:jc w:val="both"/>
        <w:rPr>
          <w:rFonts w:ascii="Times New Roman" w:hAnsi="Times New Roman" w:cs="Times New Roman"/>
        </w:rPr>
      </w:pPr>
      <w:r w:rsidRPr="00AB1C77">
        <w:rPr>
          <w:rFonts w:ascii="Times New Roman" w:hAnsi="Times New Roman" w:cs="Times New Roman"/>
        </w:rPr>
        <w:t>A Megbízási Szerződés felmondásáról vagy az attól való elállásról az Ügyfél értesíteni köteles a vele szerződéses viszonyban álló Biztosítót. Elállás, felmondás esetén 30 napon belül az Alkusz is értesíti az azzal érintett Biztosítót.</w:t>
      </w:r>
    </w:p>
    <w:p w:rsidR="00AB1C77" w:rsidRDefault="00AB1C77" w:rsidP="00AB1C77">
      <w:pPr>
        <w:pStyle w:val="Listaszerbekezds"/>
        <w:numPr>
          <w:ilvl w:val="0"/>
          <w:numId w:val="16"/>
        </w:numPr>
        <w:jc w:val="both"/>
        <w:rPr>
          <w:rFonts w:ascii="Times New Roman" w:hAnsi="Times New Roman" w:cs="Times New Roman"/>
        </w:rPr>
      </w:pPr>
      <w:r w:rsidRPr="00AB1C77">
        <w:rPr>
          <w:rFonts w:ascii="Times New Roman" w:hAnsi="Times New Roman" w:cs="Times New Roman"/>
        </w:rPr>
        <w:t>Ha a Megbízási Szerződés távollevők között vagy üzlethelyiségen kívül jön létre, a fogyasztónak minősülő Megbízó a szerződés megkötésének napjától számított 14 napon belül jogosult a szerződéstől indokolás nélkül elállni, illetve azt azonnali hatállyal felmondani. A Megbízó az elállási vagy felmondási jogát az erre vonatkozó egyértelmű nyilatkozat útján vagy a jelen Üzletszabályzat mellékletét képező nyilatkozat-minta felhasználásával gyakorolhatja</w:t>
      </w:r>
      <w:r>
        <w:rPr>
          <w:rFonts w:ascii="Times New Roman" w:hAnsi="Times New Roman" w:cs="Times New Roman"/>
        </w:rPr>
        <w:t>.</w:t>
      </w:r>
    </w:p>
    <w:p w:rsidR="00AB1C77" w:rsidRPr="00AB1C77" w:rsidRDefault="00AB1C77" w:rsidP="00AB1C77">
      <w:pPr>
        <w:pStyle w:val="Listaszerbekezds"/>
        <w:numPr>
          <w:ilvl w:val="0"/>
          <w:numId w:val="16"/>
        </w:numPr>
        <w:jc w:val="both"/>
        <w:rPr>
          <w:rFonts w:ascii="Times New Roman" w:hAnsi="Times New Roman" w:cs="Times New Roman"/>
        </w:rPr>
      </w:pPr>
      <w:r w:rsidRPr="00AB1C77">
        <w:rPr>
          <w:rFonts w:ascii="Times New Roman" w:hAnsi="Times New Roman" w:cs="Times New Roman"/>
        </w:rPr>
        <w:t>Amennyiben a fogyasztónak minősülő Megbízó kifejezett kérésére az Alkusz a 14 napos elállási határidő lejárta előtt megkezdi a szolgáltatás teljesítését (pl. az ajánlat Biztosítónak történő átadását), a Megbízó a teljesítés megkezdését követően már csak azonnali hatályú felmondási jogot gyakorolhat a 14 napos határidőn belül. Ha az Alkusz a megbízást a fogyasztó kérésére a határidőn belül teljes egészében teljesítette, a fogyasztó elállási és felmondási jogát elveszíti.</w:t>
      </w:r>
    </w:p>
    <w:p w:rsidR="00AB1C77" w:rsidRPr="003B5776" w:rsidRDefault="00AB1C77" w:rsidP="00AB1C77">
      <w:pPr>
        <w:pStyle w:val="Listaszerbekezds"/>
        <w:spacing w:after="120"/>
        <w:ind w:left="357"/>
        <w:jc w:val="both"/>
        <w:rPr>
          <w:rFonts w:ascii="Times New Roman" w:hAnsi="Times New Roman" w:cs="Times New Roman"/>
        </w:rPr>
      </w:pPr>
    </w:p>
    <w:p w:rsidR="00772FA4" w:rsidRPr="003B5776" w:rsidRDefault="00772FA4" w:rsidP="00772FA4">
      <w:pPr>
        <w:pStyle w:val="Cmsor1"/>
        <w:rPr>
          <w:rFonts w:ascii="Times New Roman" w:hAnsi="Times New Roman" w:cs="Times New Roman"/>
          <w:sz w:val="32"/>
          <w:szCs w:val="32"/>
        </w:rPr>
      </w:pPr>
      <w:bookmarkStart w:id="22" w:name="_Toc231908540"/>
      <w:r w:rsidRPr="003B5776">
        <w:rPr>
          <w:rFonts w:ascii="Times New Roman" w:hAnsi="Times New Roman" w:cs="Times New Roman"/>
          <w:sz w:val="32"/>
          <w:szCs w:val="32"/>
        </w:rPr>
        <w:t>Titoktartási szabályok</w:t>
      </w:r>
      <w:bookmarkEnd w:id="22"/>
    </w:p>
    <w:p w:rsidR="00772FA4" w:rsidRPr="003B5776" w:rsidRDefault="00772FA4" w:rsidP="00772FA4">
      <w:pPr>
        <w:pStyle w:val="Listaszerbekezds"/>
        <w:numPr>
          <w:ilvl w:val="0"/>
          <w:numId w:val="17"/>
        </w:numPr>
        <w:jc w:val="both"/>
        <w:rPr>
          <w:rFonts w:ascii="Times New Roman" w:hAnsi="Times New Roman" w:cs="Times New Roman"/>
        </w:rPr>
      </w:pPr>
      <w:r w:rsidRPr="003B5776">
        <w:rPr>
          <w:rFonts w:ascii="Times New Roman" w:hAnsi="Times New Roman" w:cs="Times New Roman"/>
        </w:rPr>
        <w:t xml:space="preserve">Az Alkuszt teljes titoktartási kötelezettség terheli a megbízási szerződés megkötésekor tudomására jutott adatok, tények információk vonatkozásában, valamint az Alkusz közreműködésével megkötött </w:t>
      </w:r>
      <w:proofErr w:type="gramStart"/>
      <w:r w:rsidRPr="003B5776">
        <w:rPr>
          <w:rFonts w:ascii="Times New Roman" w:hAnsi="Times New Roman" w:cs="Times New Roman"/>
        </w:rPr>
        <w:t>biztosítás szerződés</w:t>
      </w:r>
      <w:proofErr w:type="gramEnd"/>
      <w:r w:rsidRPr="003B5776">
        <w:rPr>
          <w:rFonts w:ascii="Times New Roman" w:hAnsi="Times New Roman" w:cs="Times New Roman"/>
        </w:rPr>
        <w:t xml:space="preserve"> létrejöttével, nyilvántartásával és biztosítási szolgáltatással kapcsolatban az Alkusz tudomására jutott információk esetében. Ezen információkat az Alkusz biztosítási titokként kezeli és a Megbízó előzetes írásbeli hozzájárulása nélkül harmadik személynek nem szolgáltatja ki.</w:t>
      </w:r>
    </w:p>
    <w:p w:rsidR="00772FA4" w:rsidRPr="003B5776" w:rsidRDefault="00772FA4" w:rsidP="00772FA4">
      <w:pPr>
        <w:pStyle w:val="Listaszerbekezds"/>
        <w:numPr>
          <w:ilvl w:val="0"/>
          <w:numId w:val="17"/>
        </w:numPr>
        <w:jc w:val="both"/>
        <w:rPr>
          <w:rFonts w:ascii="Times New Roman" w:hAnsi="Times New Roman" w:cs="Times New Roman"/>
        </w:rPr>
      </w:pPr>
      <w:r w:rsidRPr="003B5776">
        <w:rPr>
          <w:rFonts w:ascii="Times New Roman" w:hAnsi="Times New Roman" w:cs="Times New Roman"/>
        </w:rPr>
        <w:t>Nem kell külön írásbeli hozzájárulás a Megbízótól az adatok biztosítókhoz való továbbításához, ha az Alkusszal kötött megbízási szerződés teljesítéséhez nélkülözhetetlen.</w:t>
      </w:r>
    </w:p>
    <w:p w:rsidR="00772FA4" w:rsidRPr="003B5776" w:rsidRDefault="00772FA4" w:rsidP="00772FA4">
      <w:pPr>
        <w:pStyle w:val="Listaszerbekezds"/>
        <w:numPr>
          <w:ilvl w:val="0"/>
          <w:numId w:val="17"/>
        </w:numPr>
        <w:jc w:val="both"/>
        <w:rPr>
          <w:rFonts w:ascii="Times New Roman" w:hAnsi="Times New Roman" w:cs="Times New Roman"/>
        </w:rPr>
      </w:pPr>
      <w:r w:rsidRPr="003B5776">
        <w:rPr>
          <w:rFonts w:ascii="Times New Roman" w:hAnsi="Times New Roman" w:cs="Times New Roman"/>
        </w:rPr>
        <w:t>Nem minősül a titoktartási szabályok megszegésének, ha az Alkusz munkavállalói, képviselői és alvállalkozói a Megbízóval kötött megbízási szerződés megkötésével összefüggésben átadott adatok tartalmát megismerik.</w:t>
      </w:r>
    </w:p>
    <w:p w:rsidR="00772FA4" w:rsidRPr="003B5776" w:rsidRDefault="00772FA4" w:rsidP="00772FA4">
      <w:pPr>
        <w:pStyle w:val="Listaszerbekezds"/>
        <w:numPr>
          <w:ilvl w:val="0"/>
          <w:numId w:val="17"/>
        </w:numPr>
        <w:jc w:val="both"/>
        <w:rPr>
          <w:rFonts w:ascii="Times New Roman" w:hAnsi="Times New Roman" w:cs="Times New Roman"/>
        </w:rPr>
      </w:pPr>
      <w:r w:rsidRPr="003B5776">
        <w:rPr>
          <w:rFonts w:ascii="Times New Roman" w:hAnsi="Times New Roman" w:cs="Times New Roman"/>
        </w:rPr>
        <w:t>Megbízó jelen szerződés aláírásával az Alkusz irányában felmenti a kockázatait elvállaló biztosít(ka)t a titoktartási kötelezettség alól.</w:t>
      </w:r>
    </w:p>
    <w:p w:rsidR="00772FA4" w:rsidRPr="003B5776" w:rsidRDefault="00772FA4" w:rsidP="00772FA4">
      <w:pPr>
        <w:pStyle w:val="Listaszerbekezds"/>
        <w:numPr>
          <w:ilvl w:val="0"/>
          <w:numId w:val="17"/>
        </w:numPr>
        <w:jc w:val="both"/>
        <w:rPr>
          <w:rFonts w:ascii="Times New Roman" w:hAnsi="Times New Roman" w:cs="Times New Roman"/>
        </w:rPr>
      </w:pPr>
      <w:r w:rsidRPr="003B5776">
        <w:rPr>
          <w:rFonts w:ascii="Times New Roman" w:hAnsi="Times New Roman" w:cs="Times New Roman"/>
        </w:rPr>
        <w:t>Az Alkusz a megbízási szerződéssel kapcsolatos titoktartási szabályok hatálya alá tartozó adatokat addig kezeli, amíg az általa közvetített és/vagy kezelt biztosítási szerződés alapján igény érvényesíthető.</w:t>
      </w:r>
    </w:p>
    <w:p w:rsidR="004F6125" w:rsidRPr="003B5776" w:rsidRDefault="00772FA4" w:rsidP="00772FA4">
      <w:pPr>
        <w:pStyle w:val="Listaszerbekezds"/>
        <w:numPr>
          <w:ilvl w:val="0"/>
          <w:numId w:val="17"/>
        </w:numPr>
        <w:jc w:val="both"/>
        <w:rPr>
          <w:rFonts w:ascii="Times New Roman" w:hAnsi="Times New Roman" w:cs="Times New Roman"/>
        </w:rPr>
      </w:pPr>
      <w:r w:rsidRPr="003B5776">
        <w:rPr>
          <w:rFonts w:ascii="Times New Roman" w:hAnsi="Times New Roman" w:cs="Times New Roman"/>
        </w:rPr>
        <w:t>Nem vonatkoznak a titoktartási szabályok azokra az adatokra, melyek közlésekor azokat a Megbízott által már jogszerűen ismert, vagy már korábban nyilvánosságra került, vagy közlését jogszabály vagy hatósági szabályozás írja elő.</w:t>
      </w:r>
    </w:p>
    <w:p w:rsidR="003B5776" w:rsidRDefault="003B5776" w:rsidP="003B5776">
      <w:pPr>
        <w:rPr>
          <w:rFonts w:ascii="Times New Roman" w:hAnsi="Times New Roman" w:cs="Times New Roman"/>
        </w:rPr>
      </w:pPr>
    </w:p>
    <w:p w:rsidR="00772FA4" w:rsidRPr="003B5776" w:rsidRDefault="00772FA4" w:rsidP="003B5776">
      <w:pPr>
        <w:pStyle w:val="Cmsor1"/>
        <w:rPr>
          <w:rFonts w:ascii="Times New Roman" w:hAnsi="Times New Roman" w:cs="Times New Roman"/>
          <w:sz w:val="32"/>
          <w:szCs w:val="32"/>
        </w:rPr>
      </w:pPr>
      <w:bookmarkStart w:id="23" w:name="_Toc231908541"/>
      <w:r w:rsidRPr="003B5776">
        <w:rPr>
          <w:rFonts w:ascii="Times New Roman" w:hAnsi="Times New Roman" w:cs="Times New Roman"/>
          <w:sz w:val="32"/>
          <w:szCs w:val="32"/>
        </w:rPr>
        <w:lastRenderedPageBreak/>
        <w:t>Adatkezelés</w:t>
      </w:r>
      <w:bookmarkEnd w:id="23"/>
    </w:p>
    <w:p w:rsidR="006A6093" w:rsidRPr="003B5776" w:rsidRDefault="006A6093" w:rsidP="006A6093">
      <w:pPr>
        <w:pStyle w:val="Listaszerbekezds"/>
        <w:numPr>
          <w:ilvl w:val="0"/>
          <w:numId w:val="18"/>
        </w:numPr>
        <w:jc w:val="both"/>
        <w:rPr>
          <w:rFonts w:ascii="Times New Roman" w:hAnsi="Times New Roman" w:cs="Times New Roman"/>
        </w:rPr>
      </w:pPr>
      <w:r w:rsidRPr="003B5776">
        <w:rPr>
          <w:rFonts w:ascii="Times New Roman" w:hAnsi="Times New Roman" w:cs="Times New Roman"/>
        </w:rPr>
        <w:t>Az ügyfél a megbízási szerződés megkötésével kifejezetten hozzájárul ahhoz, hogy az Alkusz a személyes adatait, ideértve a különleges adatokat is a jelen ÁSZF-ben és az információs önrendelkezési jogról és információszabadságról szóló 2011. évi CXII. törvényben foglaltak szerint kezelje. Az adatkezelés célja az alkuszi szolgáltatások nyújtása, a szerződéses kötelezettségek teljesítése, valamint az ügyfél érdekeinek a védelme.</w:t>
      </w:r>
    </w:p>
    <w:p w:rsidR="006A6093" w:rsidRPr="003B5776" w:rsidRDefault="00772FA4" w:rsidP="006A6093">
      <w:pPr>
        <w:pStyle w:val="Listaszerbekezds"/>
        <w:ind w:left="360"/>
        <w:jc w:val="both"/>
        <w:rPr>
          <w:rFonts w:ascii="Times New Roman" w:hAnsi="Times New Roman" w:cs="Times New Roman"/>
        </w:rPr>
      </w:pPr>
      <w:r w:rsidRPr="003B5776">
        <w:rPr>
          <w:rFonts w:ascii="Times New Roman" w:hAnsi="Times New Roman" w:cs="Times New Roman"/>
        </w:rPr>
        <w:t xml:space="preserve">Az Alkusz adatkezelése az </w:t>
      </w:r>
      <w:r w:rsidR="006A6093" w:rsidRPr="003B5776">
        <w:rPr>
          <w:rFonts w:ascii="Times New Roman" w:hAnsi="Times New Roman" w:cs="Times New Roman"/>
        </w:rPr>
        <w:t>azzal é</w:t>
      </w:r>
      <w:r w:rsidRPr="003B5776">
        <w:rPr>
          <w:rFonts w:ascii="Times New Roman" w:hAnsi="Times New Roman" w:cs="Times New Roman"/>
        </w:rPr>
        <w:t>rintett</w:t>
      </w:r>
      <w:r w:rsidR="006A6093" w:rsidRPr="003B5776">
        <w:rPr>
          <w:rFonts w:ascii="Times New Roman" w:hAnsi="Times New Roman" w:cs="Times New Roman"/>
        </w:rPr>
        <w:t xml:space="preserve">ek (Érintett) </w:t>
      </w:r>
      <w:r w:rsidRPr="003B5776">
        <w:rPr>
          <w:rFonts w:ascii="Times New Roman" w:hAnsi="Times New Roman" w:cs="Times New Roman"/>
        </w:rPr>
        <w:t>hozzájárulásán alapul. Az adatkezelésre vonatkozó részletes tájékoztatót GranBróker Kft. Adatkezelési Tájékoztatója tartalmazza, amely elérhető a Társaság honlapján.</w:t>
      </w:r>
      <w:r w:rsidR="006A6093" w:rsidRPr="003B5776">
        <w:rPr>
          <w:rFonts w:ascii="Times New Roman" w:hAnsi="Times New Roman" w:cs="Times New Roman"/>
        </w:rPr>
        <w:t xml:space="preserve"> </w:t>
      </w:r>
      <w:r w:rsidRPr="003B5776">
        <w:rPr>
          <w:rFonts w:ascii="Times New Roman" w:hAnsi="Times New Roman" w:cs="Times New Roman"/>
        </w:rPr>
        <w:t xml:space="preserve">Az Érintett kijelenti, hogy a jelen ÁSZF-et, </w:t>
      </w:r>
      <w:r w:rsidR="006A6093" w:rsidRPr="003B5776">
        <w:rPr>
          <w:rFonts w:ascii="Times New Roman" w:hAnsi="Times New Roman" w:cs="Times New Roman"/>
        </w:rPr>
        <w:t xml:space="preserve">valamint az </w:t>
      </w:r>
      <w:r w:rsidRPr="003B5776">
        <w:rPr>
          <w:rFonts w:ascii="Times New Roman" w:hAnsi="Times New Roman" w:cs="Times New Roman"/>
        </w:rPr>
        <w:t>egyéb tájékoztatásokat megismerte, tanulmányozta, megértette, azt megfelelő tájékoztatásnak tekinti.</w:t>
      </w:r>
    </w:p>
    <w:p w:rsidR="006A6093" w:rsidRPr="003B5776" w:rsidRDefault="00772FA4" w:rsidP="006A6093">
      <w:pPr>
        <w:pStyle w:val="Listaszerbekezds"/>
        <w:numPr>
          <w:ilvl w:val="0"/>
          <w:numId w:val="18"/>
        </w:numPr>
        <w:jc w:val="both"/>
        <w:rPr>
          <w:rFonts w:ascii="Times New Roman" w:hAnsi="Times New Roman" w:cs="Times New Roman"/>
        </w:rPr>
      </w:pPr>
      <w:r w:rsidRPr="003B5776">
        <w:rPr>
          <w:rFonts w:ascii="Times New Roman" w:hAnsi="Times New Roman" w:cs="Times New Roman"/>
        </w:rPr>
        <w:t>Az Alkusz az adatkezelés céljának elérése érdekében, a mindenkor hatályos adatvédelmi jogszabályok figyelembe vételével jogosult adatfeldolgozót igénybe venni, annak a személyes adatot továbbítani.</w:t>
      </w:r>
    </w:p>
    <w:p w:rsidR="006A6093" w:rsidRPr="003B5776" w:rsidRDefault="00772FA4" w:rsidP="006A6093">
      <w:pPr>
        <w:pStyle w:val="Listaszerbekezds"/>
        <w:numPr>
          <w:ilvl w:val="0"/>
          <w:numId w:val="18"/>
        </w:numPr>
        <w:jc w:val="both"/>
        <w:rPr>
          <w:rFonts w:ascii="Times New Roman" w:hAnsi="Times New Roman" w:cs="Times New Roman"/>
        </w:rPr>
      </w:pPr>
      <w:r w:rsidRPr="003B5776">
        <w:rPr>
          <w:rFonts w:ascii="Times New Roman" w:hAnsi="Times New Roman" w:cs="Times New Roman"/>
        </w:rPr>
        <w:t>Az Érintett jogosult a személyes adatainak kezeléséről tájékoztatást kérni, személyes adatainak helyesbítését, vagy törlését, zárolását kérni.</w:t>
      </w:r>
    </w:p>
    <w:p w:rsidR="00772FA4" w:rsidRPr="003B5776" w:rsidRDefault="00772FA4" w:rsidP="00772FA4">
      <w:pPr>
        <w:pStyle w:val="Listaszerbekezds"/>
        <w:numPr>
          <w:ilvl w:val="0"/>
          <w:numId w:val="18"/>
        </w:numPr>
        <w:jc w:val="both"/>
        <w:rPr>
          <w:rFonts w:ascii="Times New Roman" w:hAnsi="Times New Roman" w:cs="Times New Roman"/>
        </w:rPr>
      </w:pPr>
      <w:r w:rsidRPr="003B5776">
        <w:rPr>
          <w:rFonts w:ascii="Times New Roman" w:hAnsi="Times New Roman" w:cs="Times New Roman"/>
        </w:rPr>
        <w:t>A személyes adatok kezelése a mindenkor hatályos adatvédelmi jogszabályokban előírt határidőig, az azokban előírt törlésig tart.</w:t>
      </w:r>
    </w:p>
    <w:p w:rsidR="0007294C" w:rsidRPr="003B5776" w:rsidRDefault="0007294C" w:rsidP="003B5776">
      <w:pPr>
        <w:pStyle w:val="Cmsor1"/>
        <w:rPr>
          <w:rFonts w:ascii="Times New Roman" w:hAnsi="Times New Roman" w:cs="Times New Roman"/>
          <w:sz w:val="32"/>
          <w:szCs w:val="32"/>
        </w:rPr>
      </w:pPr>
      <w:bookmarkStart w:id="24" w:name="_Toc231908542"/>
      <w:r w:rsidRPr="003B5776">
        <w:rPr>
          <w:rFonts w:ascii="Times New Roman" w:hAnsi="Times New Roman" w:cs="Times New Roman"/>
          <w:sz w:val="32"/>
          <w:szCs w:val="32"/>
        </w:rPr>
        <w:t>Jogszabályi háttér</w:t>
      </w:r>
      <w:bookmarkEnd w:id="24"/>
    </w:p>
    <w:p w:rsidR="0007294C" w:rsidRPr="003B5776" w:rsidRDefault="0007294C" w:rsidP="0007294C">
      <w:pPr>
        <w:rPr>
          <w:rFonts w:ascii="Times New Roman" w:hAnsi="Times New Roman" w:cs="Times New Roman"/>
        </w:rPr>
      </w:pPr>
      <w:r w:rsidRPr="003B5776">
        <w:rPr>
          <w:rFonts w:ascii="Times New Roman" w:hAnsi="Times New Roman" w:cs="Times New Roman"/>
        </w:rPr>
        <w:t>2001. évi CVIII. törvény az elektronikus kereskedelmi szolgáltatások, valamint az információs társadalommal összefüggő szolgáltatások egyes kérdéseiről</w:t>
      </w:r>
    </w:p>
    <w:p w:rsidR="0007294C" w:rsidRPr="003B5776" w:rsidRDefault="0007294C" w:rsidP="0007294C">
      <w:pPr>
        <w:rPr>
          <w:rFonts w:ascii="Times New Roman" w:hAnsi="Times New Roman" w:cs="Times New Roman"/>
        </w:rPr>
      </w:pPr>
      <w:r w:rsidRPr="003B5776">
        <w:rPr>
          <w:rFonts w:ascii="Times New Roman" w:hAnsi="Times New Roman" w:cs="Times New Roman"/>
        </w:rPr>
        <w:t>2005. évi XXV. törvény a távértékesítés keretében kötött pénzügyi ágazati szolgáltatási szerződésről</w:t>
      </w:r>
    </w:p>
    <w:p w:rsidR="0007294C" w:rsidRPr="003B5776" w:rsidRDefault="0007294C" w:rsidP="0007294C">
      <w:pPr>
        <w:rPr>
          <w:rFonts w:ascii="Times New Roman" w:hAnsi="Times New Roman" w:cs="Times New Roman"/>
        </w:rPr>
      </w:pPr>
      <w:r w:rsidRPr="003B5776">
        <w:rPr>
          <w:rFonts w:ascii="Times New Roman" w:hAnsi="Times New Roman" w:cs="Times New Roman"/>
        </w:rPr>
        <w:t>2009. évi LXII. törvény a kötelező gépjármű-felelősségbiztosításról</w:t>
      </w:r>
    </w:p>
    <w:p w:rsidR="0007294C" w:rsidRPr="003B5776" w:rsidRDefault="0007294C" w:rsidP="0007294C">
      <w:pPr>
        <w:rPr>
          <w:rFonts w:ascii="Times New Roman" w:hAnsi="Times New Roman" w:cs="Times New Roman"/>
        </w:rPr>
      </w:pPr>
      <w:r w:rsidRPr="003B5776">
        <w:rPr>
          <w:rFonts w:ascii="Times New Roman" w:hAnsi="Times New Roman" w:cs="Times New Roman"/>
        </w:rPr>
        <w:t>34/2009. (XII.22.) PM rendelet a magyarországi telephelyű gépjárművek, továbbá más tagállami telephelyű és magyarországi rendeltetésű hellyel rendelkező gépjárművek kötelező gépjármű-felelősségbiztosítási fedezetének fennállását tanúsító igazolóeszközre vonatkozó szabályokról</w:t>
      </w:r>
    </w:p>
    <w:p w:rsidR="0007294C" w:rsidRPr="003B5776" w:rsidRDefault="0007294C" w:rsidP="0007294C">
      <w:pPr>
        <w:rPr>
          <w:rFonts w:ascii="Times New Roman" w:hAnsi="Times New Roman" w:cs="Times New Roman"/>
        </w:rPr>
      </w:pPr>
      <w:r w:rsidRPr="003B5776">
        <w:rPr>
          <w:rFonts w:ascii="Times New Roman" w:hAnsi="Times New Roman" w:cs="Times New Roman"/>
        </w:rPr>
        <w:t>20/2009 (X.9.) PM rendelet a kötelező gépjármű-felelősségbiztosításnál alkalmazott gépjármű kategóriákról</w:t>
      </w:r>
    </w:p>
    <w:p w:rsidR="0007294C" w:rsidRPr="003B5776" w:rsidRDefault="0007294C" w:rsidP="0007294C">
      <w:pPr>
        <w:rPr>
          <w:rFonts w:ascii="Times New Roman" w:hAnsi="Times New Roman" w:cs="Times New Roman"/>
        </w:rPr>
      </w:pPr>
      <w:r w:rsidRPr="003B5776">
        <w:rPr>
          <w:rFonts w:ascii="Times New Roman" w:hAnsi="Times New Roman" w:cs="Times New Roman"/>
        </w:rPr>
        <w:t>2011. évi CIII. törvény a népegészségügyi termékadóról</w:t>
      </w:r>
    </w:p>
    <w:p w:rsidR="0007294C" w:rsidRPr="003B5776" w:rsidRDefault="0007294C" w:rsidP="0007294C">
      <w:pPr>
        <w:rPr>
          <w:rFonts w:ascii="Times New Roman" w:hAnsi="Times New Roman" w:cs="Times New Roman"/>
        </w:rPr>
      </w:pPr>
      <w:r w:rsidRPr="003B5776">
        <w:rPr>
          <w:rFonts w:ascii="Times New Roman" w:hAnsi="Times New Roman" w:cs="Times New Roman"/>
        </w:rPr>
        <w:t xml:space="preserve">21/2011. (VI. 10.) NGM rendelet a </w:t>
      </w:r>
      <w:proofErr w:type="spellStart"/>
      <w:r w:rsidRPr="003B5776">
        <w:rPr>
          <w:rFonts w:ascii="Times New Roman" w:hAnsi="Times New Roman" w:cs="Times New Roman"/>
        </w:rPr>
        <w:t>bonus-malus</w:t>
      </w:r>
      <w:proofErr w:type="spellEnd"/>
      <w:r w:rsidRPr="003B5776">
        <w:rPr>
          <w:rFonts w:ascii="Times New Roman" w:hAnsi="Times New Roman" w:cs="Times New Roman"/>
        </w:rPr>
        <w:t xml:space="preserve"> rendszer, az abba való besorolás, illetve a kártörténeti igazolások kiadásának szabályairól</w:t>
      </w:r>
    </w:p>
    <w:p w:rsidR="0007294C" w:rsidRPr="003B5776" w:rsidRDefault="0007294C" w:rsidP="0007294C">
      <w:pPr>
        <w:rPr>
          <w:rFonts w:ascii="Times New Roman" w:hAnsi="Times New Roman" w:cs="Times New Roman"/>
        </w:rPr>
      </w:pPr>
      <w:r w:rsidRPr="003B5776">
        <w:rPr>
          <w:rFonts w:ascii="Times New Roman" w:hAnsi="Times New Roman" w:cs="Times New Roman"/>
        </w:rPr>
        <w:t>2013. évi V. törvény a Polgári Törvénykönyvről</w:t>
      </w:r>
    </w:p>
    <w:p w:rsidR="0007294C" w:rsidRPr="003B5776" w:rsidRDefault="0007294C" w:rsidP="0007294C">
      <w:pPr>
        <w:rPr>
          <w:rFonts w:ascii="Times New Roman" w:hAnsi="Times New Roman" w:cs="Times New Roman"/>
        </w:rPr>
      </w:pPr>
      <w:r w:rsidRPr="003B5776">
        <w:rPr>
          <w:rFonts w:ascii="Times New Roman" w:hAnsi="Times New Roman" w:cs="Times New Roman"/>
        </w:rPr>
        <w:t>2013. évi CXXXIX. törvény a Magyar Nemzeti Bankról</w:t>
      </w:r>
    </w:p>
    <w:p w:rsidR="0007294C" w:rsidRPr="003B5776" w:rsidRDefault="0007294C" w:rsidP="0007294C">
      <w:pPr>
        <w:rPr>
          <w:rFonts w:ascii="Times New Roman" w:hAnsi="Times New Roman" w:cs="Times New Roman"/>
        </w:rPr>
      </w:pPr>
      <w:r w:rsidRPr="003B5776">
        <w:rPr>
          <w:rFonts w:ascii="Times New Roman" w:hAnsi="Times New Roman" w:cs="Times New Roman"/>
        </w:rPr>
        <w:t>2014. évi LXXXVIII. törvény a biztosítási tevékenységről (Bit. törvény)</w:t>
      </w:r>
    </w:p>
    <w:p w:rsidR="00986E70" w:rsidRDefault="0007294C" w:rsidP="003B5776">
      <w:pPr>
        <w:rPr>
          <w:rFonts w:ascii="Times New Roman" w:hAnsi="Times New Roman" w:cs="Times New Roman"/>
        </w:rPr>
      </w:pPr>
      <w:r w:rsidRPr="003B5776">
        <w:rPr>
          <w:rFonts w:ascii="Times New Roman" w:hAnsi="Times New Roman" w:cs="Times New Roman"/>
        </w:rPr>
        <w:t>2017. évi LIII. törvény a pénzmosás és a terrorizmus finanszírozása megelőzéséről és megakadályozásáról</w:t>
      </w:r>
    </w:p>
    <w:p w:rsidR="00AB1C77" w:rsidRPr="003B5776" w:rsidRDefault="00AB1C77" w:rsidP="003B5776">
      <w:pPr>
        <w:rPr>
          <w:rFonts w:ascii="Times New Roman" w:hAnsi="Times New Roman" w:cs="Times New Roman"/>
        </w:rPr>
      </w:pPr>
      <w:r w:rsidRPr="00AB1C77">
        <w:rPr>
          <w:rFonts w:ascii="Times New Roman" w:hAnsi="Times New Roman" w:cs="Times New Roman"/>
        </w:rPr>
        <w:t>45/2014. (II. 26.) Korm. rendelet a fogyasztó és a vállalkozás közötti szerződések részletes szabályairól</w:t>
      </w:r>
    </w:p>
    <w:p w:rsidR="001C6676" w:rsidRPr="003B5776" w:rsidRDefault="00360158" w:rsidP="006429FC">
      <w:pPr>
        <w:pStyle w:val="Cmsor1"/>
        <w:rPr>
          <w:rFonts w:ascii="Times New Roman" w:hAnsi="Times New Roman" w:cs="Times New Roman"/>
          <w:sz w:val="32"/>
          <w:szCs w:val="32"/>
        </w:rPr>
      </w:pPr>
      <w:bookmarkStart w:id="25" w:name="_Toc231908543"/>
      <w:r w:rsidRPr="003B5776">
        <w:rPr>
          <w:rFonts w:ascii="Times New Roman" w:hAnsi="Times New Roman" w:cs="Times New Roman"/>
          <w:sz w:val="32"/>
          <w:szCs w:val="32"/>
        </w:rPr>
        <w:t>Záró rendelkezések</w:t>
      </w:r>
      <w:bookmarkEnd w:id="11"/>
      <w:bookmarkEnd w:id="12"/>
      <w:bookmarkEnd w:id="25"/>
    </w:p>
    <w:p w:rsidR="00D86130" w:rsidRPr="003B5776" w:rsidRDefault="00D86130" w:rsidP="00D86130">
      <w:pPr>
        <w:pStyle w:val="Listaszerbekezds"/>
        <w:numPr>
          <w:ilvl w:val="0"/>
          <w:numId w:val="19"/>
        </w:numPr>
        <w:jc w:val="both"/>
        <w:rPr>
          <w:rFonts w:ascii="Times New Roman" w:hAnsi="Times New Roman" w:cs="Times New Roman"/>
        </w:rPr>
      </w:pPr>
      <w:r w:rsidRPr="003B5776">
        <w:rPr>
          <w:rFonts w:ascii="Times New Roman" w:hAnsi="Times New Roman" w:cs="Times New Roman"/>
        </w:rPr>
        <w:t>Az Alkusz a Független Biztosítási Alkuszok Magyarországi Szövetségének (FBAMSZ) tagjaként</w:t>
      </w:r>
      <w:r w:rsidRPr="003B5776">
        <w:rPr>
          <w:rFonts w:ascii="Times New Roman" w:hAnsi="Times New Roman" w:cs="Times New Roman"/>
          <w:spacing w:val="-6"/>
        </w:rPr>
        <w:t xml:space="preserve"> </w:t>
      </w:r>
      <w:r w:rsidRPr="003B5776">
        <w:rPr>
          <w:rFonts w:ascii="Times New Roman" w:hAnsi="Times New Roman" w:cs="Times New Roman"/>
        </w:rPr>
        <w:t>elfogadja,</w:t>
      </w:r>
      <w:r w:rsidRPr="003B5776">
        <w:rPr>
          <w:rFonts w:ascii="Times New Roman" w:hAnsi="Times New Roman" w:cs="Times New Roman"/>
          <w:spacing w:val="-3"/>
        </w:rPr>
        <w:t xml:space="preserve"> </w:t>
      </w:r>
      <w:r w:rsidRPr="003B5776">
        <w:rPr>
          <w:rFonts w:ascii="Times New Roman" w:hAnsi="Times New Roman" w:cs="Times New Roman"/>
        </w:rPr>
        <w:t>s</w:t>
      </w:r>
      <w:r w:rsidRPr="003B5776">
        <w:rPr>
          <w:rFonts w:ascii="Times New Roman" w:hAnsi="Times New Roman" w:cs="Times New Roman"/>
          <w:spacing w:val="-5"/>
        </w:rPr>
        <w:t xml:space="preserve"> </w:t>
      </w:r>
      <w:r w:rsidRPr="003B5776">
        <w:rPr>
          <w:rFonts w:ascii="Times New Roman" w:hAnsi="Times New Roman" w:cs="Times New Roman"/>
        </w:rPr>
        <w:t>magára</w:t>
      </w:r>
      <w:r w:rsidRPr="003B5776">
        <w:rPr>
          <w:rFonts w:ascii="Times New Roman" w:hAnsi="Times New Roman" w:cs="Times New Roman"/>
          <w:spacing w:val="-4"/>
        </w:rPr>
        <w:t xml:space="preserve"> </w:t>
      </w:r>
      <w:r w:rsidRPr="003B5776">
        <w:rPr>
          <w:rFonts w:ascii="Times New Roman" w:hAnsi="Times New Roman" w:cs="Times New Roman"/>
        </w:rPr>
        <w:t>nézve</w:t>
      </w:r>
      <w:r w:rsidRPr="003B5776">
        <w:rPr>
          <w:rFonts w:ascii="Times New Roman" w:hAnsi="Times New Roman" w:cs="Times New Roman"/>
          <w:spacing w:val="-5"/>
        </w:rPr>
        <w:t xml:space="preserve"> </w:t>
      </w:r>
      <w:r w:rsidRPr="003B5776">
        <w:rPr>
          <w:rFonts w:ascii="Times New Roman" w:hAnsi="Times New Roman" w:cs="Times New Roman"/>
        </w:rPr>
        <w:t>kötelezőnek</w:t>
      </w:r>
      <w:r w:rsidRPr="003B5776">
        <w:rPr>
          <w:rFonts w:ascii="Times New Roman" w:hAnsi="Times New Roman" w:cs="Times New Roman"/>
          <w:spacing w:val="-5"/>
        </w:rPr>
        <w:t xml:space="preserve"> </w:t>
      </w:r>
      <w:r w:rsidRPr="003B5776">
        <w:rPr>
          <w:rFonts w:ascii="Times New Roman" w:hAnsi="Times New Roman" w:cs="Times New Roman"/>
        </w:rPr>
        <w:t>ismeri</w:t>
      </w:r>
      <w:r w:rsidRPr="003B5776">
        <w:rPr>
          <w:rFonts w:ascii="Times New Roman" w:hAnsi="Times New Roman" w:cs="Times New Roman"/>
          <w:spacing w:val="-4"/>
        </w:rPr>
        <w:t xml:space="preserve"> </w:t>
      </w:r>
      <w:r w:rsidRPr="003B5776">
        <w:rPr>
          <w:rFonts w:ascii="Times New Roman" w:hAnsi="Times New Roman" w:cs="Times New Roman"/>
        </w:rPr>
        <w:t>el</w:t>
      </w:r>
      <w:r w:rsidRPr="003B5776">
        <w:rPr>
          <w:rFonts w:ascii="Times New Roman" w:hAnsi="Times New Roman" w:cs="Times New Roman"/>
          <w:spacing w:val="-4"/>
        </w:rPr>
        <w:t xml:space="preserve"> </w:t>
      </w:r>
      <w:r w:rsidRPr="003B5776">
        <w:rPr>
          <w:rFonts w:ascii="Times New Roman" w:hAnsi="Times New Roman" w:cs="Times New Roman"/>
        </w:rPr>
        <w:t>annak</w:t>
      </w:r>
      <w:r w:rsidRPr="003B5776">
        <w:rPr>
          <w:rFonts w:ascii="Times New Roman" w:hAnsi="Times New Roman" w:cs="Times New Roman"/>
          <w:spacing w:val="-6"/>
        </w:rPr>
        <w:t xml:space="preserve"> </w:t>
      </w:r>
      <w:r w:rsidRPr="003B5776">
        <w:rPr>
          <w:rFonts w:ascii="Times New Roman" w:hAnsi="Times New Roman" w:cs="Times New Roman"/>
        </w:rPr>
        <w:t>Üzleti</w:t>
      </w:r>
      <w:r w:rsidRPr="003B5776">
        <w:rPr>
          <w:rFonts w:ascii="Times New Roman" w:hAnsi="Times New Roman" w:cs="Times New Roman"/>
          <w:spacing w:val="-5"/>
        </w:rPr>
        <w:t xml:space="preserve"> </w:t>
      </w:r>
      <w:r w:rsidRPr="003B5776">
        <w:rPr>
          <w:rFonts w:ascii="Times New Roman" w:hAnsi="Times New Roman" w:cs="Times New Roman"/>
        </w:rPr>
        <w:t>Etikai</w:t>
      </w:r>
      <w:r w:rsidRPr="003B5776">
        <w:rPr>
          <w:rFonts w:ascii="Times New Roman" w:hAnsi="Times New Roman" w:cs="Times New Roman"/>
          <w:spacing w:val="-5"/>
        </w:rPr>
        <w:t xml:space="preserve"> </w:t>
      </w:r>
      <w:r w:rsidRPr="003B5776">
        <w:rPr>
          <w:rFonts w:ascii="Times New Roman" w:hAnsi="Times New Roman" w:cs="Times New Roman"/>
        </w:rPr>
        <w:t>Kódexét.</w:t>
      </w:r>
    </w:p>
    <w:p w:rsidR="00D86130" w:rsidRPr="003B5776" w:rsidRDefault="00EB2E9D" w:rsidP="00D86130">
      <w:pPr>
        <w:pStyle w:val="Listaszerbekezds"/>
        <w:numPr>
          <w:ilvl w:val="0"/>
          <w:numId w:val="19"/>
        </w:numPr>
        <w:jc w:val="both"/>
        <w:rPr>
          <w:rFonts w:ascii="Times New Roman" w:hAnsi="Times New Roman" w:cs="Times New Roman"/>
        </w:rPr>
      </w:pPr>
      <w:r w:rsidRPr="003B5776">
        <w:rPr>
          <w:rFonts w:ascii="Times New Roman" w:hAnsi="Times New Roman" w:cs="Times New Roman"/>
        </w:rPr>
        <w:t xml:space="preserve">Az Alkusz fenntartja magának a jogot az Általános Szerződési Feltételek (a Társaság Üzletszabályzata) megváltoztatására, melyre a Társaság ügyvezetője jogosult. A </w:t>
      </w:r>
      <w:r w:rsidRPr="003B5776">
        <w:rPr>
          <w:rFonts w:ascii="Times New Roman" w:hAnsi="Times New Roman" w:cs="Times New Roman"/>
        </w:rPr>
        <w:lastRenderedPageBreak/>
        <w:t>módosítás attól a naptól kezdve hatályos, amikor a módosított ÁSZF nyilvánosságra kerül az Alkusz honlapján. A módosítást követően minden szerződésre a megváltozott feltételek érvényesek.</w:t>
      </w:r>
    </w:p>
    <w:p w:rsidR="00D86130" w:rsidRPr="003B5776" w:rsidRDefault="00D86130" w:rsidP="00D86130">
      <w:pPr>
        <w:pStyle w:val="Listaszerbekezds"/>
        <w:numPr>
          <w:ilvl w:val="0"/>
          <w:numId w:val="19"/>
        </w:numPr>
        <w:jc w:val="both"/>
        <w:rPr>
          <w:rFonts w:ascii="Times New Roman" w:hAnsi="Times New Roman" w:cs="Times New Roman"/>
        </w:rPr>
      </w:pPr>
      <w:r w:rsidRPr="003B5776">
        <w:rPr>
          <w:rFonts w:ascii="Times New Roman" w:hAnsi="Times New Roman" w:cs="Times New Roman"/>
        </w:rPr>
        <w:t>Jelen nem szabályozott kérdésekben a magyar jog, így különösen a Bit. és a Polgári Törvénykönyvről szóló 2013. évi V. törvény vonatkozó rendelkezései az irányadóak.</w:t>
      </w:r>
    </w:p>
    <w:p w:rsidR="00D86130" w:rsidRPr="003B5776" w:rsidRDefault="00D86130" w:rsidP="00D86130">
      <w:pPr>
        <w:pStyle w:val="Listaszerbekezds"/>
        <w:numPr>
          <w:ilvl w:val="0"/>
          <w:numId w:val="19"/>
        </w:numPr>
        <w:jc w:val="both"/>
        <w:rPr>
          <w:rFonts w:ascii="Times New Roman" w:hAnsi="Times New Roman" w:cs="Times New Roman"/>
        </w:rPr>
      </w:pPr>
      <w:r w:rsidRPr="003B5776">
        <w:rPr>
          <w:rFonts w:ascii="Times New Roman" w:hAnsi="Times New Roman" w:cs="Times New Roman"/>
        </w:rPr>
        <w:t>Bármely vita eldöntése esetén a felek igyekeznek a vitát elsősorban békés úton rendezni. Amennyiben a vita békés úton nem rendezhető és a megbízási szerződésből vagy azzal összefüggésben, annak megszegésével, megszűnésével, érvényességével vagy értelmezésével kapcsolatban keletkezik, úgy a vita eldöntésére a hatáskörrel és illetékességgel rendelkező polgári bíróság jogosult.</w:t>
      </w:r>
    </w:p>
    <w:p w:rsidR="00D86130" w:rsidRPr="003B5776" w:rsidRDefault="00D86130" w:rsidP="00D86130">
      <w:pPr>
        <w:pStyle w:val="Listaszerbekezds"/>
        <w:numPr>
          <w:ilvl w:val="0"/>
          <w:numId w:val="19"/>
        </w:numPr>
        <w:jc w:val="both"/>
        <w:rPr>
          <w:rFonts w:ascii="Times New Roman" w:hAnsi="Times New Roman" w:cs="Times New Roman"/>
        </w:rPr>
      </w:pPr>
      <w:r w:rsidRPr="003B5776">
        <w:rPr>
          <w:rFonts w:ascii="Times New Roman" w:hAnsi="Times New Roman" w:cs="Times New Roman"/>
        </w:rPr>
        <w:t>A Megbízó tudomásul veszi, hogy az Alkusz által elkészített szakvélemények, elemzések az Alkusz szellemi termékét képezik, ezért ezeket harmadik személynek, így különösen biztosítók, illetve más biztosításközvetítők részére, az Alkusz kifejezett írásbeli hozzájárulása nélkül nem adhatók át és nem mutathatók meg.</w:t>
      </w:r>
    </w:p>
    <w:p w:rsidR="00D86130" w:rsidRPr="003B5776" w:rsidRDefault="00D86130" w:rsidP="00D86130">
      <w:pPr>
        <w:pStyle w:val="Listaszerbekezds"/>
        <w:numPr>
          <w:ilvl w:val="0"/>
          <w:numId w:val="19"/>
        </w:numPr>
        <w:jc w:val="both"/>
        <w:rPr>
          <w:rFonts w:ascii="Times New Roman" w:hAnsi="Times New Roman" w:cs="Times New Roman"/>
        </w:rPr>
      </w:pPr>
      <w:r w:rsidRPr="003B5776">
        <w:rPr>
          <w:rFonts w:ascii="Times New Roman" w:hAnsi="Times New Roman" w:cs="Times New Roman"/>
        </w:rPr>
        <w:t>Amennyiben a Megbízó előzetes hozzájárulását adta az Alkusz számára, hogy a megadott e-mail címére az Alkusz hírleveleit eljuttassa, úgy a hozzájárulás visszavonásáig jogosultsága megtartott.</w:t>
      </w:r>
    </w:p>
    <w:p w:rsidR="00145385" w:rsidRPr="003B5776" w:rsidRDefault="00145385" w:rsidP="00145385">
      <w:pPr>
        <w:jc w:val="both"/>
        <w:rPr>
          <w:rFonts w:ascii="Times New Roman" w:hAnsi="Times New Roman" w:cs="Times New Roman"/>
        </w:rPr>
      </w:pPr>
    </w:p>
    <w:p w:rsidR="00DA11B8" w:rsidRPr="003B5776" w:rsidRDefault="00DA11B8" w:rsidP="00DA11B8">
      <w:pPr>
        <w:jc w:val="both"/>
        <w:rPr>
          <w:rFonts w:ascii="Times New Roman" w:hAnsi="Times New Roman" w:cs="Times New Roman"/>
        </w:rPr>
      </w:pPr>
      <w:r w:rsidRPr="003B5776">
        <w:rPr>
          <w:rFonts w:ascii="Times New Roman" w:hAnsi="Times New Roman" w:cs="Times New Roman"/>
        </w:rPr>
        <w:t>Kelt: Esztergom, 202</w:t>
      </w:r>
      <w:r w:rsidR="003B5776">
        <w:rPr>
          <w:rFonts w:ascii="Times New Roman" w:hAnsi="Times New Roman" w:cs="Times New Roman"/>
        </w:rPr>
        <w:t>6</w:t>
      </w:r>
      <w:r w:rsidRPr="003B5776">
        <w:rPr>
          <w:rFonts w:ascii="Times New Roman" w:hAnsi="Times New Roman" w:cs="Times New Roman"/>
        </w:rPr>
        <w:t xml:space="preserve">. </w:t>
      </w:r>
      <w:r w:rsidR="0094077F">
        <w:rPr>
          <w:rFonts w:ascii="Times New Roman" w:hAnsi="Times New Roman" w:cs="Times New Roman"/>
        </w:rPr>
        <w:t>06.09</w:t>
      </w:r>
      <w:r w:rsidR="003B5776">
        <w:rPr>
          <w:rFonts w:ascii="Times New Roman" w:hAnsi="Times New Roman" w:cs="Times New Roman"/>
        </w:rPr>
        <w:t xml:space="preserve">. </w:t>
      </w:r>
      <w:r w:rsidRPr="003B5776">
        <w:rPr>
          <w:rFonts w:ascii="Times New Roman" w:hAnsi="Times New Roman" w:cs="Times New Roman"/>
        </w:rPr>
        <w:tab/>
      </w:r>
      <w:r w:rsidRPr="003B5776">
        <w:rPr>
          <w:rFonts w:ascii="Times New Roman" w:hAnsi="Times New Roman" w:cs="Times New Roman"/>
        </w:rPr>
        <w:tab/>
      </w:r>
      <w:r w:rsidRPr="003B5776">
        <w:rPr>
          <w:rFonts w:ascii="Times New Roman" w:hAnsi="Times New Roman" w:cs="Times New Roman"/>
        </w:rPr>
        <w:tab/>
      </w:r>
      <w:r w:rsidR="0094077F">
        <w:rPr>
          <w:rFonts w:ascii="Times New Roman" w:hAnsi="Times New Roman" w:cs="Times New Roman"/>
        </w:rPr>
        <w:tab/>
      </w:r>
      <w:r w:rsidR="0094077F">
        <w:rPr>
          <w:rFonts w:ascii="Times New Roman" w:hAnsi="Times New Roman" w:cs="Times New Roman"/>
        </w:rPr>
        <w:tab/>
      </w:r>
      <w:bookmarkStart w:id="26" w:name="_GoBack"/>
      <w:bookmarkEnd w:id="26"/>
      <w:r w:rsidRPr="003B5776">
        <w:rPr>
          <w:rFonts w:ascii="Times New Roman" w:hAnsi="Times New Roman" w:cs="Times New Roman"/>
        </w:rPr>
        <w:t>Szabó István Gábor s.k.</w:t>
      </w:r>
    </w:p>
    <w:p w:rsidR="00DA11B8" w:rsidRPr="003B5776" w:rsidRDefault="00DA11B8" w:rsidP="00DA11B8">
      <w:pPr>
        <w:ind w:left="5664" w:firstLine="708"/>
        <w:jc w:val="center"/>
        <w:rPr>
          <w:rFonts w:ascii="Times New Roman" w:hAnsi="Times New Roman" w:cs="Times New Roman"/>
        </w:rPr>
      </w:pPr>
      <w:r w:rsidRPr="003B5776">
        <w:rPr>
          <w:rFonts w:ascii="Times New Roman" w:hAnsi="Times New Roman" w:cs="Times New Roman"/>
        </w:rPr>
        <w:t>ügyvezető tulajdonos</w:t>
      </w:r>
    </w:p>
    <w:p w:rsidR="00457430" w:rsidRDefault="00457430"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Default="00AB1C77" w:rsidP="00DA11B8">
      <w:pPr>
        <w:jc w:val="both"/>
        <w:rPr>
          <w:rFonts w:ascii="Times New Roman" w:hAnsi="Times New Roman" w:cs="Times New Roman"/>
        </w:rPr>
      </w:pPr>
    </w:p>
    <w:p w:rsidR="00AB1C77" w:rsidRPr="00AB1C77" w:rsidRDefault="00AB1C77" w:rsidP="00AB1C77">
      <w:pPr>
        <w:pStyle w:val="Cmsor1"/>
        <w:rPr>
          <w:rFonts w:ascii="Times New Roman" w:hAnsi="Times New Roman" w:cs="Times New Roman"/>
          <w:sz w:val="24"/>
          <w:szCs w:val="32"/>
        </w:rPr>
      </w:pPr>
      <w:r w:rsidRPr="00AB1C77">
        <w:rPr>
          <w:rFonts w:ascii="Times New Roman" w:hAnsi="Times New Roman" w:cs="Times New Roman"/>
          <w:sz w:val="24"/>
          <w:szCs w:val="32"/>
        </w:rPr>
        <w:lastRenderedPageBreak/>
        <w:t>1</w:t>
      </w:r>
      <w:proofErr w:type="gramStart"/>
      <w:r w:rsidRPr="00AB1C77">
        <w:rPr>
          <w:rFonts w:ascii="Times New Roman" w:hAnsi="Times New Roman" w:cs="Times New Roman"/>
          <w:sz w:val="24"/>
          <w:szCs w:val="32"/>
        </w:rPr>
        <w:t>.sz.</w:t>
      </w:r>
      <w:proofErr w:type="gramEnd"/>
      <w:r w:rsidRPr="00AB1C77">
        <w:rPr>
          <w:rFonts w:ascii="Times New Roman" w:hAnsi="Times New Roman" w:cs="Times New Roman"/>
          <w:sz w:val="24"/>
          <w:szCs w:val="32"/>
        </w:rPr>
        <w:t xml:space="preserve"> melléklet </w:t>
      </w:r>
    </w:p>
    <w:p w:rsidR="00AB1C77" w:rsidRDefault="00AB1C77" w:rsidP="00AB1C77">
      <w:pPr>
        <w:shd w:val="clear" w:color="auto" w:fill="FFFFFF"/>
        <w:rPr>
          <w:rFonts w:ascii="Arial" w:hAnsi="Arial" w:cs="Arial"/>
          <w:b/>
          <w:bCs/>
          <w:color w:val="000000"/>
          <w:sz w:val="19"/>
          <w:szCs w:val="19"/>
        </w:rPr>
      </w:pPr>
    </w:p>
    <w:p w:rsidR="00AB1C77" w:rsidRDefault="00AB1C77" w:rsidP="00AB1C77">
      <w:pPr>
        <w:shd w:val="clear" w:color="auto" w:fill="FFFFFF"/>
        <w:rPr>
          <w:rFonts w:ascii="Arial" w:hAnsi="Arial" w:cs="Arial"/>
          <w:b/>
          <w:bCs/>
          <w:color w:val="000000"/>
          <w:sz w:val="19"/>
          <w:szCs w:val="19"/>
        </w:rPr>
      </w:pPr>
    </w:p>
    <w:p w:rsidR="00AB1C77" w:rsidRDefault="00AB1C77" w:rsidP="006653F2">
      <w:pPr>
        <w:shd w:val="clear" w:color="auto" w:fill="FFFFFF"/>
        <w:jc w:val="both"/>
        <w:rPr>
          <w:rFonts w:ascii="Arial" w:hAnsi="Arial" w:cs="Arial"/>
          <w:b/>
          <w:bCs/>
          <w:color w:val="000000"/>
          <w:sz w:val="19"/>
          <w:szCs w:val="19"/>
        </w:rPr>
      </w:pPr>
    </w:p>
    <w:p w:rsidR="00AB1C77" w:rsidRPr="00AB1C77" w:rsidRDefault="00AB1C77" w:rsidP="006653F2">
      <w:pPr>
        <w:shd w:val="clear" w:color="auto" w:fill="FFFFFF"/>
        <w:jc w:val="center"/>
        <w:rPr>
          <w:rFonts w:ascii="Times New Roman" w:hAnsi="Times New Roman" w:cs="Times New Roman"/>
          <w:color w:val="222222"/>
          <w:sz w:val="19"/>
          <w:szCs w:val="19"/>
        </w:rPr>
      </w:pPr>
      <w:r w:rsidRPr="00AB1C77">
        <w:rPr>
          <w:rFonts w:ascii="Times New Roman" w:hAnsi="Times New Roman" w:cs="Times New Roman"/>
          <w:b/>
          <w:bCs/>
          <w:color w:val="000000"/>
          <w:sz w:val="27"/>
          <w:szCs w:val="27"/>
        </w:rPr>
        <w:t>Elállási/Felmondási nyilatkozatminta</w:t>
      </w:r>
    </w:p>
    <w:p w:rsidR="00AB1C77" w:rsidRPr="00AB1C77" w:rsidRDefault="00AB1C77" w:rsidP="006653F2">
      <w:pPr>
        <w:shd w:val="clear" w:color="auto" w:fill="FFFFFF"/>
        <w:jc w:val="both"/>
        <w:rPr>
          <w:rFonts w:ascii="Times New Roman" w:hAnsi="Times New Roman" w:cs="Times New Roman"/>
          <w:color w:val="000000"/>
          <w:sz w:val="27"/>
          <w:szCs w:val="27"/>
          <w:u w:val="single"/>
        </w:rPr>
      </w:pPr>
    </w:p>
    <w:p w:rsidR="00AB1C77" w:rsidRDefault="00AB1C77" w:rsidP="006653F2">
      <w:pPr>
        <w:shd w:val="clear" w:color="auto" w:fill="FFFFFF"/>
        <w:spacing w:line="360" w:lineRule="auto"/>
        <w:ind w:left="720"/>
        <w:jc w:val="both"/>
        <w:rPr>
          <w:rFonts w:ascii="Times New Roman" w:hAnsi="Times New Roman" w:cs="Times New Roman"/>
          <w:color w:val="000000"/>
          <w:sz w:val="27"/>
          <w:szCs w:val="27"/>
          <w:u w:val="single"/>
        </w:rPr>
      </w:pP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Címzett: </w:t>
      </w:r>
      <w:proofErr w:type="spellStart"/>
      <w:r w:rsidRPr="00AB1C77">
        <w:rPr>
          <w:rFonts w:ascii="Times New Roman" w:hAnsi="Times New Roman" w:cs="Times New Roman"/>
          <w:color w:val="000000"/>
          <w:szCs w:val="19"/>
        </w:rPr>
        <w:t>GranBróker</w:t>
      </w:r>
      <w:proofErr w:type="spellEnd"/>
      <w:r w:rsidRPr="00AB1C77">
        <w:rPr>
          <w:rFonts w:ascii="Times New Roman" w:hAnsi="Times New Roman" w:cs="Times New Roman"/>
          <w:color w:val="000000"/>
          <w:szCs w:val="19"/>
        </w:rPr>
        <w:t xml:space="preserve"> Kft. (2500 Esztergom, Bottyán János utca 2</w:t>
      </w:r>
      <w:proofErr w:type="gramStart"/>
      <w:r w:rsidRPr="00AB1C77">
        <w:rPr>
          <w:rFonts w:ascii="Times New Roman" w:hAnsi="Times New Roman" w:cs="Times New Roman"/>
          <w:color w:val="000000"/>
          <w:szCs w:val="19"/>
        </w:rPr>
        <w:t>.,</w:t>
      </w:r>
      <w:proofErr w:type="gramEnd"/>
      <w:r w:rsidRPr="00AB1C77">
        <w:rPr>
          <w:rFonts w:ascii="Times New Roman" w:hAnsi="Times New Roman" w:cs="Times New Roman"/>
          <w:color w:val="000000"/>
          <w:szCs w:val="19"/>
        </w:rPr>
        <w:t xml:space="preserve"> e-mail: </w:t>
      </w:r>
      <w:hyperlink r:id="rId9" w:tgtFrame="_blank" w:history="1">
        <w:r w:rsidRPr="00AB1C77">
          <w:rPr>
            <w:rStyle w:val="Hiperhivatkozs"/>
            <w:rFonts w:ascii="Times New Roman" w:hAnsi="Times New Roman" w:cs="Times New Roman"/>
            <w:color w:val="1155CC"/>
            <w:szCs w:val="19"/>
          </w:rPr>
          <w:t>info@granbroker.hu</w:t>
        </w:r>
      </w:hyperlink>
      <w:r w:rsidRPr="00AB1C77">
        <w:rPr>
          <w:rFonts w:ascii="Times New Roman" w:hAnsi="Times New Roman" w:cs="Times New Roman"/>
          <w:color w:val="000000"/>
          <w:szCs w:val="19"/>
        </w:rPr>
        <w:t>) (p. 3)</w:t>
      </w: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Alulírott/</w:t>
      </w:r>
      <w:proofErr w:type="spellStart"/>
      <w:r w:rsidRPr="00AB1C77">
        <w:rPr>
          <w:rFonts w:ascii="Times New Roman" w:hAnsi="Times New Roman" w:cs="Times New Roman"/>
          <w:color w:val="000000"/>
          <w:szCs w:val="19"/>
        </w:rPr>
        <w:t>ak</w:t>
      </w:r>
      <w:proofErr w:type="spellEnd"/>
      <w:r w:rsidRPr="00AB1C77">
        <w:rPr>
          <w:rFonts w:ascii="Times New Roman" w:hAnsi="Times New Roman" w:cs="Times New Roman"/>
          <w:color w:val="000000"/>
          <w:szCs w:val="19"/>
        </w:rPr>
        <w:t xml:space="preserve"> kijelentem/kijelentjük, hogy gyakorlom/gyakoroljuk elállási/felmondási jogomat/jogunkat az alábbi biztosítási megbízási szerződés tekintetében</w:t>
      </w:r>
      <w:proofErr w:type="gramStart"/>
      <w:r w:rsidRPr="00AB1C77">
        <w:rPr>
          <w:rFonts w:ascii="Times New Roman" w:hAnsi="Times New Roman" w:cs="Times New Roman"/>
          <w:color w:val="000000"/>
          <w:szCs w:val="19"/>
        </w:rPr>
        <w:t>: ..</w:t>
      </w:r>
      <w:proofErr w:type="gramEnd"/>
      <w:r w:rsidRPr="00AB1C77">
        <w:rPr>
          <w:rFonts w:ascii="Times New Roman" w:hAnsi="Times New Roman" w:cs="Times New Roman"/>
          <w:color w:val="000000"/>
          <w:szCs w:val="19"/>
        </w:rPr>
        <w:t>.....................................................................</w:t>
      </w: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Szerződéskötés időpontja</w:t>
      </w:r>
      <w:proofErr w:type="gramStart"/>
      <w:r w:rsidRPr="00AB1C77">
        <w:rPr>
          <w:rFonts w:ascii="Times New Roman" w:hAnsi="Times New Roman" w:cs="Times New Roman"/>
          <w:color w:val="000000"/>
          <w:szCs w:val="19"/>
        </w:rPr>
        <w:t>: ..</w:t>
      </w:r>
      <w:proofErr w:type="gramEnd"/>
      <w:r w:rsidRPr="00AB1C77">
        <w:rPr>
          <w:rFonts w:ascii="Times New Roman" w:hAnsi="Times New Roman" w:cs="Times New Roman"/>
          <w:color w:val="000000"/>
          <w:szCs w:val="19"/>
        </w:rPr>
        <w:t>.................................................................</w:t>
      </w: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 xml:space="preserve">A </w:t>
      </w:r>
      <w:proofErr w:type="gramStart"/>
      <w:r w:rsidRPr="00AB1C77">
        <w:rPr>
          <w:rFonts w:ascii="Times New Roman" w:hAnsi="Times New Roman" w:cs="Times New Roman"/>
          <w:color w:val="000000"/>
          <w:szCs w:val="19"/>
        </w:rPr>
        <w:t>fogyasztó(</w:t>
      </w:r>
      <w:proofErr w:type="gramEnd"/>
      <w:r w:rsidRPr="00AB1C77">
        <w:rPr>
          <w:rFonts w:ascii="Times New Roman" w:hAnsi="Times New Roman" w:cs="Times New Roman"/>
          <w:color w:val="000000"/>
          <w:szCs w:val="19"/>
        </w:rPr>
        <w:t>k) neve: ..............................................................................</w:t>
      </w: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 xml:space="preserve">A </w:t>
      </w:r>
      <w:proofErr w:type="gramStart"/>
      <w:r w:rsidRPr="00AB1C77">
        <w:rPr>
          <w:rFonts w:ascii="Times New Roman" w:hAnsi="Times New Roman" w:cs="Times New Roman"/>
          <w:color w:val="000000"/>
          <w:szCs w:val="19"/>
        </w:rPr>
        <w:t>fogyasztó(</w:t>
      </w:r>
      <w:proofErr w:type="gramEnd"/>
      <w:r w:rsidRPr="00AB1C77">
        <w:rPr>
          <w:rFonts w:ascii="Times New Roman" w:hAnsi="Times New Roman" w:cs="Times New Roman"/>
          <w:color w:val="000000"/>
          <w:szCs w:val="19"/>
        </w:rPr>
        <w:t>k) címe: ..............................................................................</w:t>
      </w:r>
    </w:p>
    <w:p w:rsidR="006653F2" w:rsidRDefault="006653F2" w:rsidP="006653F2">
      <w:pPr>
        <w:shd w:val="clear" w:color="auto" w:fill="FFFFFF"/>
        <w:spacing w:line="360" w:lineRule="auto"/>
        <w:jc w:val="both"/>
        <w:rPr>
          <w:rFonts w:ascii="Times New Roman" w:hAnsi="Times New Roman" w:cs="Times New Roman"/>
          <w:color w:val="000000"/>
          <w:szCs w:val="19"/>
        </w:rPr>
      </w:pP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 xml:space="preserve">A </w:t>
      </w:r>
      <w:proofErr w:type="gramStart"/>
      <w:r w:rsidRPr="00AB1C77">
        <w:rPr>
          <w:rFonts w:ascii="Times New Roman" w:hAnsi="Times New Roman" w:cs="Times New Roman"/>
          <w:color w:val="000000"/>
          <w:szCs w:val="19"/>
        </w:rPr>
        <w:t>fogyasztó(</w:t>
      </w:r>
      <w:proofErr w:type="gramEnd"/>
      <w:r w:rsidRPr="00AB1C77">
        <w:rPr>
          <w:rFonts w:ascii="Times New Roman" w:hAnsi="Times New Roman" w:cs="Times New Roman"/>
          <w:color w:val="000000"/>
          <w:szCs w:val="19"/>
        </w:rPr>
        <w:t>k) aláírása: </w:t>
      </w:r>
      <w:r w:rsidRPr="00AB1C77">
        <w:rPr>
          <w:rStyle w:val="Kiemels"/>
          <w:rFonts w:ascii="Times New Roman" w:hAnsi="Times New Roman" w:cs="Times New Roman"/>
          <w:color w:val="000000"/>
          <w:szCs w:val="19"/>
        </w:rPr>
        <w:t>(papíron tett nyilatkozat esetén)</w:t>
      </w:r>
    </w:p>
    <w:p w:rsidR="006653F2" w:rsidRDefault="006653F2" w:rsidP="006653F2">
      <w:pPr>
        <w:shd w:val="clear" w:color="auto" w:fill="FFFFFF"/>
        <w:spacing w:line="360" w:lineRule="auto"/>
        <w:jc w:val="both"/>
        <w:rPr>
          <w:rFonts w:ascii="Times New Roman" w:hAnsi="Times New Roman" w:cs="Times New Roman"/>
          <w:color w:val="000000"/>
          <w:szCs w:val="19"/>
        </w:rPr>
      </w:pPr>
    </w:p>
    <w:p w:rsidR="006653F2" w:rsidRDefault="006653F2" w:rsidP="006653F2">
      <w:pPr>
        <w:shd w:val="clear" w:color="auto" w:fill="FFFFFF"/>
        <w:spacing w:line="360" w:lineRule="auto"/>
        <w:jc w:val="both"/>
        <w:rPr>
          <w:rFonts w:ascii="Times New Roman" w:hAnsi="Times New Roman" w:cs="Times New Roman"/>
          <w:color w:val="000000"/>
          <w:szCs w:val="19"/>
        </w:rPr>
      </w:pPr>
    </w:p>
    <w:p w:rsidR="006653F2" w:rsidRDefault="006653F2" w:rsidP="006653F2">
      <w:pPr>
        <w:shd w:val="clear" w:color="auto" w:fill="FFFFFF"/>
        <w:spacing w:line="360" w:lineRule="auto"/>
        <w:jc w:val="both"/>
        <w:rPr>
          <w:rFonts w:ascii="Times New Roman" w:hAnsi="Times New Roman" w:cs="Times New Roman"/>
          <w:color w:val="000000"/>
          <w:szCs w:val="19"/>
        </w:rPr>
      </w:pPr>
    </w:p>
    <w:p w:rsidR="00AB1C77" w:rsidRPr="00AB1C77" w:rsidRDefault="00AB1C77" w:rsidP="006653F2">
      <w:pPr>
        <w:shd w:val="clear" w:color="auto" w:fill="FFFFFF"/>
        <w:spacing w:line="360" w:lineRule="auto"/>
        <w:jc w:val="both"/>
        <w:rPr>
          <w:rFonts w:ascii="Times New Roman" w:hAnsi="Times New Roman" w:cs="Times New Roman"/>
          <w:color w:val="222222"/>
          <w:szCs w:val="19"/>
        </w:rPr>
      </w:pPr>
      <w:r w:rsidRPr="00AB1C77">
        <w:rPr>
          <w:rFonts w:ascii="Times New Roman" w:hAnsi="Times New Roman" w:cs="Times New Roman"/>
          <w:color w:val="000000"/>
          <w:szCs w:val="19"/>
        </w:rPr>
        <w:t>Kelt</w:t>
      </w:r>
      <w:proofErr w:type="gramStart"/>
      <w:r w:rsidRPr="00AB1C77">
        <w:rPr>
          <w:rFonts w:ascii="Times New Roman" w:hAnsi="Times New Roman" w:cs="Times New Roman"/>
          <w:color w:val="000000"/>
          <w:szCs w:val="19"/>
        </w:rPr>
        <w:t>: ..</w:t>
      </w:r>
      <w:proofErr w:type="gramEnd"/>
      <w:r w:rsidRPr="00AB1C77">
        <w:rPr>
          <w:rFonts w:ascii="Times New Roman" w:hAnsi="Times New Roman" w:cs="Times New Roman"/>
          <w:color w:val="000000"/>
          <w:szCs w:val="19"/>
        </w:rPr>
        <w:t>.....................................</w:t>
      </w:r>
    </w:p>
    <w:p w:rsidR="00AB1C77" w:rsidRDefault="00AB1C77" w:rsidP="00AB1C77">
      <w:pPr>
        <w:shd w:val="clear" w:color="auto" w:fill="FFFFFF"/>
        <w:spacing w:after="144" w:line="360" w:lineRule="auto"/>
        <w:ind w:left="720"/>
        <w:jc w:val="both"/>
        <w:rPr>
          <w:rFonts w:ascii="Times New Roman" w:hAnsi="Times New Roman" w:cs="Times New Roman"/>
          <w:color w:val="000000"/>
          <w:szCs w:val="19"/>
        </w:rPr>
      </w:pPr>
    </w:p>
    <w:p w:rsidR="00AB1C77" w:rsidRDefault="00AB1C77" w:rsidP="00AB1C77">
      <w:pPr>
        <w:shd w:val="clear" w:color="auto" w:fill="FFFFFF"/>
        <w:spacing w:after="144" w:line="360" w:lineRule="auto"/>
        <w:ind w:left="720"/>
        <w:jc w:val="both"/>
        <w:rPr>
          <w:rFonts w:ascii="Times New Roman" w:hAnsi="Times New Roman" w:cs="Times New Roman"/>
          <w:color w:val="000000"/>
          <w:szCs w:val="19"/>
        </w:rPr>
      </w:pPr>
    </w:p>
    <w:p w:rsidR="00AB1C77" w:rsidRDefault="00AB1C77" w:rsidP="00DA11B8">
      <w:pPr>
        <w:jc w:val="both"/>
        <w:rPr>
          <w:rFonts w:ascii="Times New Roman" w:hAnsi="Times New Roman" w:cs="Times New Roman"/>
        </w:rPr>
      </w:pPr>
    </w:p>
    <w:p w:rsidR="00AB1C77" w:rsidRPr="003B5776" w:rsidRDefault="00AB1C77" w:rsidP="00DA11B8">
      <w:pPr>
        <w:jc w:val="both"/>
        <w:rPr>
          <w:rFonts w:ascii="Times New Roman" w:hAnsi="Times New Roman" w:cs="Times New Roman"/>
        </w:rPr>
      </w:pPr>
    </w:p>
    <w:sectPr w:rsidR="00AB1C77" w:rsidRPr="003B5776" w:rsidSect="00B278FE">
      <w:headerReference w:type="even" r:id="rId10"/>
      <w:headerReference w:type="default" r:id="rId11"/>
      <w:footerReference w:type="default" r:id="rId12"/>
      <w:pgSz w:w="11906" w:h="16838"/>
      <w:pgMar w:top="1417" w:right="1417" w:bottom="1417" w:left="1417" w:header="708" w:footer="708" w:gutter="0"/>
      <w:pgBorders w:offsetFrom="page">
        <w:bottom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ED" w:rsidRDefault="003E1EED" w:rsidP="00E25B90">
      <w:r>
        <w:separator/>
      </w:r>
    </w:p>
  </w:endnote>
  <w:endnote w:type="continuationSeparator" w:id="0">
    <w:p w:rsidR="003E1EED" w:rsidRDefault="003E1EED" w:rsidP="00E25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A5E" w:rsidRDefault="006A0A5E" w:rsidP="006A0A5E">
    <w:pPr>
      <w:pStyle w:val="lfej"/>
      <w:jc w:val="center"/>
      <w:rPr>
        <w:sz w:val="18"/>
        <w:szCs w:val="18"/>
      </w:rPr>
    </w:pPr>
    <w:r w:rsidRPr="0090236D">
      <w:rPr>
        <w:sz w:val="18"/>
        <w:szCs w:val="18"/>
      </w:rPr>
      <w:t>Cégjegyzékszám: 11-09-011097/6 Adószám: 13575845-1-11</w:t>
    </w:r>
  </w:p>
  <w:p w:rsidR="00D07AFE" w:rsidRPr="0090236D" w:rsidRDefault="00D07AFE" w:rsidP="006A0A5E">
    <w:pPr>
      <w:pStyle w:val="lfej"/>
      <w:jc w:val="center"/>
      <w:rPr>
        <w:sz w:val="18"/>
        <w:szCs w:val="18"/>
      </w:rPr>
    </w:pPr>
    <w:proofErr w:type="spellStart"/>
    <w:r>
      <w:rPr>
        <w:sz w:val="18"/>
        <w:szCs w:val="18"/>
      </w:rPr>
      <w:t>GranBróker</w:t>
    </w:r>
    <w:proofErr w:type="spellEnd"/>
    <w:r w:rsidR="008E4A20">
      <w:rPr>
        <w:sz w:val="18"/>
        <w:szCs w:val="18"/>
      </w:rPr>
      <w:t xml:space="preserve"> Kft. 2024. Minden jog fenntartva.</w:t>
    </w:r>
  </w:p>
  <w:p w:rsidR="006A0A5E" w:rsidRDefault="006A0A5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ED" w:rsidRDefault="003E1EED" w:rsidP="00E25B90">
      <w:r>
        <w:separator/>
      </w:r>
    </w:p>
  </w:footnote>
  <w:footnote w:type="continuationSeparator" w:id="0">
    <w:p w:rsidR="003E1EED" w:rsidRDefault="003E1EED" w:rsidP="00E25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608665882"/>
      <w:docPartObj>
        <w:docPartGallery w:val="Page Numbers (Top of Page)"/>
        <w:docPartUnique/>
      </w:docPartObj>
    </w:sdtPr>
    <w:sdtContent>
      <w:p w:rsidR="00B278FE" w:rsidRDefault="008B2CC4" w:rsidP="00FE4751">
        <w:pPr>
          <w:pStyle w:val="lfej"/>
          <w:framePr w:wrap="none" w:vAnchor="text" w:hAnchor="margin" w:xAlign="right" w:y="1"/>
          <w:rPr>
            <w:rStyle w:val="Oldalszm"/>
          </w:rPr>
        </w:pPr>
        <w:r>
          <w:rPr>
            <w:rStyle w:val="Oldalszm"/>
          </w:rPr>
          <w:fldChar w:fldCharType="begin"/>
        </w:r>
        <w:r w:rsidR="00B278FE">
          <w:rPr>
            <w:rStyle w:val="Oldalszm"/>
          </w:rPr>
          <w:instrText xml:space="preserve"> PAGE </w:instrText>
        </w:r>
        <w:r>
          <w:rPr>
            <w:rStyle w:val="Oldalszm"/>
          </w:rPr>
          <w:fldChar w:fldCharType="end"/>
        </w:r>
      </w:p>
    </w:sdtContent>
  </w:sdt>
  <w:sdt>
    <w:sdtPr>
      <w:rPr>
        <w:rStyle w:val="Oldalszm"/>
      </w:rPr>
      <w:id w:val="-156297593"/>
      <w:docPartObj>
        <w:docPartGallery w:val="Page Numbers (Top of Page)"/>
        <w:docPartUnique/>
      </w:docPartObj>
    </w:sdtPr>
    <w:sdtContent>
      <w:p w:rsidR="00BB51D2" w:rsidRDefault="008B2CC4" w:rsidP="00B278FE">
        <w:pPr>
          <w:pStyle w:val="lfej"/>
          <w:framePr w:wrap="none" w:vAnchor="text" w:hAnchor="margin" w:xAlign="right" w:y="1"/>
          <w:ind w:right="360"/>
          <w:rPr>
            <w:rStyle w:val="Oldalszm"/>
          </w:rPr>
        </w:pPr>
        <w:r>
          <w:rPr>
            <w:rStyle w:val="Oldalszm"/>
          </w:rPr>
          <w:fldChar w:fldCharType="begin"/>
        </w:r>
        <w:r w:rsidR="00BB51D2">
          <w:rPr>
            <w:rStyle w:val="Oldalszm"/>
          </w:rPr>
          <w:instrText xml:space="preserve"> PAGE </w:instrText>
        </w:r>
        <w:r>
          <w:rPr>
            <w:rStyle w:val="Oldalszm"/>
          </w:rPr>
          <w:fldChar w:fldCharType="end"/>
        </w:r>
      </w:p>
    </w:sdtContent>
  </w:sdt>
  <w:p w:rsidR="00BB51D2" w:rsidRDefault="00BB51D2" w:rsidP="00BB51D2">
    <w:pPr>
      <w:pStyle w:val="lfej"/>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Oldalszm"/>
      </w:rPr>
      <w:id w:val="563066399"/>
      <w:docPartObj>
        <w:docPartGallery w:val="Page Numbers (Top of Page)"/>
        <w:docPartUnique/>
      </w:docPartObj>
    </w:sdtPr>
    <w:sdtContent>
      <w:p w:rsidR="00B278FE" w:rsidRDefault="008B2CC4" w:rsidP="00FE4751">
        <w:pPr>
          <w:pStyle w:val="lfej"/>
          <w:framePr w:wrap="none" w:vAnchor="text" w:hAnchor="margin" w:xAlign="right" w:y="1"/>
          <w:rPr>
            <w:rStyle w:val="Oldalszm"/>
          </w:rPr>
        </w:pPr>
        <w:r>
          <w:rPr>
            <w:rStyle w:val="Oldalszm"/>
          </w:rPr>
          <w:fldChar w:fldCharType="begin"/>
        </w:r>
        <w:r w:rsidR="00B278FE">
          <w:rPr>
            <w:rStyle w:val="Oldalszm"/>
          </w:rPr>
          <w:instrText xml:space="preserve"> PAGE </w:instrText>
        </w:r>
        <w:r>
          <w:rPr>
            <w:rStyle w:val="Oldalszm"/>
          </w:rPr>
          <w:fldChar w:fldCharType="separate"/>
        </w:r>
        <w:r w:rsidR="00F333B3">
          <w:rPr>
            <w:rStyle w:val="Oldalszm"/>
            <w:noProof/>
          </w:rPr>
          <w:t>12</w:t>
        </w:r>
        <w:r>
          <w:rPr>
            <w:rStyle w:val="Oldalszm"/>
          </w:rPr>
          <w:fldChar w:fldCharType="end"/>
        </w:r>
      </w:p>
    </w:sdtContent>
  </w:sdt>
  <w:p w:rsidR="009F258C" w:rsidRPr="00B278FE" w:rsidRDefault="009F258C" w:rsidP="00B278FE">
    <w:pPr>
      <w:pStyle w:val="lfej"/>
      <w:pBdr>
        <w:bottom w:val="single" w:sz="4" w:space="1" w:color="auto"/>
      </w:pBdr>
      <w:ind w:right="360"/>
      <w:rPr>
        <w:sz w:val="28"/>
        <w:szCs w:val="28"/>
      </w:rPr>
    </w:pPr>
    <w:r>
      <w:rPr>
        <w:noProof/>
        <w:lang w:eastAsia="hu-HU"/>
      </w:rPr>
      <w:drawing>
        <wp:anchor distT="0" distB="0" distL="114300" distR="114300" simplePos="0" relativeHeight="251659264" behindDoc="1" locked="0" layoutInCell="1" allowOverlap="1">
          <wp:simplePos x="0" y="0"/>
          <wp:positionH relativeFrom="column">
            <wp:posOffset>-892895</wp:posOffset>
          </wp:positionH>
          <wp:positionV relativeFrom="paragraph">
            <wp:posOffset>-440561</wp:posOffset>
          </wp:positionV>
          <wp:extent cx="1531917" cy="611956"/>
          <wp:effectExtent l="0" t="0" r="0" b="0"/>
          <wp:wrapNone/>
          <wp:docPr id="593070419" name="Kép 1" descr="A képen Betűtípus, szimbólum,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54564" name="Kép 1" descr="A képen Betűtípus, szimbólum, Grafika, embléma látható&#10;&#10;Automatikusan generált leírás"/>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31917" cy="611956"/>
                  </a:xfrm>
                  <a:prstGeom prst="rect">
                    <a:avLst/>
                  </a:prstGeom>
                </pic:spPr>
              </pic:pic>
            </a:graphicData>
          </a:graphic>
        </wp:anchor>
      </w:drawing>
    </w:r>
    <w:r w:rsidR="00B278FE">
      <w:tab/>
    </w:r>
    <w:r w:rsidR="001E32DB">
      <w:rPr>
        <w:sz w:val="28"/>
        <w:szCs w:val="28"/>
      </w:rPr>
      <w:t>Á</w:t>
    </w:r>
    <w:r w:rsidR="00535B37">
      <w:rPr>
        <w:sz w:val="28"/>
        <w:szCs w:val="28"/>
      </w:rPr>
      <w:t>ltalános Szerződési Feltételek</w:t>
    </w:r>
    <w:r w:rsidR="001E32DB">
      <w:rPr>
        <w:sz w:val="28"/>
        <w:szCs w:val="28"/>
      </w:rPr>
      <w:t xml:space="preserve"> (a </w:t>
    </w:r>
    <w:proofErr w:type="spellStart"/>
    <w:r w:rsidR="00686B89">
      <w:rPr>
        <w:sz w:val="28"/>
        <w:szCs w:val="28"/>
      </w:rPr>
      <w:t>GranBróker</w:t>
    </w:r>
    <w:proofErr w:type="spellEnd"/>
    <w:r w:rsidR="00686B89">
      <w:rPr>
        <w:sz w:val="28"/>
        <w:szCs w:val="28"/>
      </w:rPr>
      <w:t xml:space="preserve"> Kft.</w:t>
    </w:r>
    <w:r w:rsidR="001E32DB">
      <w:rPr>
        <w:sz w:val="28"/>
        <w:szCs w:val="28"/>
      </w:rPr>
      <w:t xml:space="preserve"> Üzletszabályzata)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572D"/>
    <w:multiLevelType w:val="hybridMultilevel"/>
    <w:tmpl w:val="4306B08A"/>
    <w:lvl w:ilvl="0" w:tplc="3DECE7A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18041C7"/>
    <w:multiLevelType w:val="hybridMultilevel"/>
    <w:tmpl w:val="315A9672"/>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nsid w:val="0A243DDF"/>
    <w:multiLevelType w:val="hybridMultilevel"/>
    <w:tmpl w:val="946672F6"/>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nsid w:val="0AAA53C5"/>
    <w:multiLevelType w:val="hybridMultilevel"/>
    <w:tmpl w:val="ED383758"/>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nsid w:val="0F433A66"/>
    <w:multiLevelType w:val="multilevel"/>
    <w:tmpl w:val="2134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F2420"/>
    <w:multiLevelType w:val="hybridMultilevel"/>
    <w:tmpl w:val="227A134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
    <w:nsid w:val="1F9009E0"/>
    <w:multiLevelType w:val="hybridMultilevel"/>
    <w:tmpl w:val="23AA7B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20062D80"/>
    <w:multiLevelType w:val="hybridMultilevel"/>
    <w:tmpl w:val="A7749A30"/>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nsid w:val="23440E61"/>
    <w:multiLevelType w:val="hybridMultilevel"/>
    <w:tmpl w:val="F92A5840"/>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nsid w:val="248F4BF7"/>
    <w:multiLevelType w:val="hybridMultilevel"/>
    <w:tmpl w:val="AA5647AA"/>
    <w:lvl w:ilvl="0" w:tplc="C24C5CC0">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8626482"/>
    <w:multiLevelType w:val="hybridMultilevel"/>
    <w:tmpl w:val="2A2E9DA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1">
    <w:nsid w:val="2C4330D1"/>
    <w:multiLevelType w:val="hybridMultilevel"/>
    <w:tmpl w:val="D87C8D98"/>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nsid w:val="3D773EE7"/>
    <w:multiLevelType w:val="hybridMultilevel"/>
    <w:tmpl w:val="8FE01BAC"/>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nsid w:val="44CD266B"/>
    <w:multiLevelType w:val="hybridMultilevel"/>
    <w:tmpl w:val="9496D944"/>
    <w:lvl w:ilvl="0" w:tplc="27380A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59F2E35"/>
    <w:multiLevelType w:val="hybridMultilevel"/>
    <w:tmpl w:val="98C8CB0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5">
    <w:nsid w:val="4A2D66AA"/>
    <w:multiLevelType w:val="hybridMultilevel"/>
    <w:tmpl w:val="FAB8EC84"/>
    <w:lvl w:ilvl="0" w:tplc="4F40BF4A">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4BFA72E1"/>
    <w:multiLevelType w:val="hybridMultilevel"/>
    <w:tmpl w:val="078A7F5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516E32D2"/>
    <w:multiLevelType w:val="hybridMultilevel"/>
    <w:tmpl w:val="19BC99C0"/>
    <w:lvl w:ilvl="0" w:tplc="46C8C0C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4B67F37"/>
    <w:multiLevelType w:val="hybridMultilevel"/>
    <w:tmpl w:val="64B4B8AA"/>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9">
    <w:nsid w:val="56467067"/>
    <w:multiLevelType w:val="hybridMultilevel"/>
    <w:tmpl w:val="2E1AE70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0">
    <w:nsid w:val="606A08C9"/>
    <w:multiLevelType w:val="hybridMultilevel"/>
    <w:tmpl w:val="82987C8E"/>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1">
    <w:nsid w:val="6BEB5661"/>
    <w:multiLevelType w:val="hybridMultilevel"/>
    <w:tmpl w:val="3B64B8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6EBA2F75"/>
    <w:multiLevelType w:val="hybridMultilevel"/>
    <w:tmpl w:val="DFFED810"/>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nsid w:val="70704248"/>
    <w:multiLevelType w:val="multilevel"/>
    <w:tmpl w:val="64A0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94087A"/>
    <w:multiLevelType w:val="hybridMultilevel"/>
    <w:tmpl w:val="92BE1486"/>
    <w:lvl w:ilvl="0" w:tplc="BDB8DCB6">
      <w:start w:val="1"/>
      <w:numFmt w:val="decimal"/>
      <w:lvlText w:val="(%1)"/>
      <w:lvlJc w:val="left"/>
      <w:pPr>
        <w:ind w:left="360" w:hanging="360"/>
      </w:pPr>
      <w:rPr>
        <w:rFonts w:ascii="Calibri" w:eastAsia="Calibri" w:hAnsi="Calibri" w:cs="Calibri" w:hint="default"/>
        <w:spacing w:val="-28"/>
        <w:w w:val="100"/>
        <w:sz w:val="24"/>
        <w:szCs w:val="24"/>
        <w:lang w:val="en-US" w:eastAsia="en-US" w:bidi="en-US"/>
      </w:rPr>
    </w:lvl>
    <w:lvl w:ilvl="1" w:tplc="040E0003" w:tentative="1">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15"/>
  </w:num>
  <w:num w:numId="4">
    <w:abstractNumId w:val="19"/>
  </w:num>
  <w:num w:numId="5">
    <w:abstractNumId w:val="23"/>
  </w:num>
  <w:num w:numId="6">
    <w:abstractNumId w:val="13"/>
  </w:num>
  <w:num w:numId="7">
    <w:abstractNumId w:val="20"/>
  </w:num>
  <w:num w:numId="8">
    <w:abstractNumId w:val="7"/>
  </w:num>
  <w:num w:numId="9">
    <w:abstractNumId w:val="5"/>
  </w:num>
  <w:num w:numId="10">
    <w:abstractNumId w:val="6"/>
  </w:num>
  <w:num w:numId="11">
    <w:abstractNumId w:val="21"/>
  </w:num>
  <w:num w:numId="12">
    <w:abstractNumId w:val="24"/>
  </w:num>
  <w:num w:numId="13">
    <w:abstractNumId w:val="12"/>
  </w:num>
  <w:num w:numId="14">
    <w:abstractNumId w:val="10"/>
  </w:num>
  <w:num w:numId="15">
    <w:abstractNumId w:val="17"/>
  </w:num>
  <w:num w:numId="16">
    <w:abstractNumId w:val="8"/>
  </w:num>
  <w:num w:numId="17">
    <w:abstractNumId w:val="14"/>
  </w:num>
  <w:num w:numId="18">
    <w:abstractNumId w:val="18"/>
  </w:num>
  <w:num w:numId="19">
    <w:abstractNumId w:val="22"/>
  </w:num>
  <w:num w:numId="20">
    <w:abstractNumId w:val="11"/>
  </w:num>
  <w:num w:numId="21">
    <w:abstractNumId w:val="3"/>
  </w:num>
  <w:num w:numId="22">
    <w:abstractNumId w:val="2"/>
  </w:num>
  <w:num w:numId="23">
    <w:abstractNumId w:val="1"/>
  </w:num>
  <w:num w:numId="24">
    <w:abstractNumId w:val="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377AB9"/>
    <w:rsid w:val="000019CF"/>
    <w:rsid w:val="0000721F"/>
    <w:rsid w:val="00032659"/>
    <w:rsid w:val="0006060A"/>
    <w:rsid w:val="0007294C"/>
    <w:rsid w:val="00074E97"/>
    <w:rsid w:val="00077645"/>
    <w:rsid w:val="000864FD"/>
    <w:rsid w:val="000B525A"/>
    <w:rsid w:val="000B59B5"/>
    <w:rsid w:val="000B64F1"/>
    <w:rsid w:val="000C52F2"/>
    <w:rsid w:val="001074BC"/>
    <w:rsid w:val="00144611"/>
    <w:rsid w:val="00145385"/>
    <w:rsid w:val="00153111"/>
    <w:rsid w:val="001553AC"/>
    <w:rsid w:val="00157D31"/>
    <w:rsid w:val="00166C08"/>
    <w:rsid w:val="00180DE2"/>
    <w:rsid w:val="0018207A"/>
    <w:rsid w:val="001910AF"/>
    <w:rsid w:val="00191118"/>
    <w:rsid w:val="001A0688"/>
    <w:rsid w:val="001A194A"/>
    <w:rsid w:val="001C6676"/>
    <w:rsid w:val="001C705B"/>
    <w:rsid w:val="001E07CB"/>
    <w:rsid w:val="001E32DB"/>
    <w:rsid w:val="001E734F"/>
    <w:rsid w:val="00225DA9"/>
    <w:rsid w:val="0024447C"/>
    <w:rsid w:val="00244643"/>
    <w:rsid w:val="00273D2D"/>
    <w:rsid w:val="00275877"/>
    <w:rsid w:val="00277A58"/>
    <w:rsid w:val="002816FE"/>
    <w:rsid w:val="0029185D"/>
    <w:rsid w:val="00291998"/>
    <w:rsid w:val="002B41E5"/>
    <w:rsid w:val="002C4745"/>
    <w:rsid w:val="0031025A"/>
    <w:rsid w:val="0032477F"/>
    <w:rsid w:val="00324A5B"/>
    <w:rsid w:val="00334389"/>
    <w:rsid w:val="00337D47"/>
    <w:rsid w:val="0034512B"/>
    <w:rsid w:val="00346447"/>
    <w:rsid w:val="00356BBA"/>
    <w:rsid w:val="00360158"/>
    <w:rsid w:val="00377AB9"/>
    <w:rsid w:val="003840EF"/>
    <w:rsid w:val="0039509D"/>
    <w:rsid w:val="00396F6F"/>
    <w:rsid w:val="003A28B3"/>
    <w:rsid w:val="003B4C1C"/>
    <w:rsid w:val="003B5776"/>
    <w:rsid w:val="003B77C9"/>
    <w:rsid w:val="003C6081"/>
    <w:rsid w:val="003C7269"/>
    <w:rsid w:val="003D6A39"/>
    <w:rsid w:val="003E1EED"/>
    <w:rsid w:val="004013FD"/>
    <w:rsid w:val="00410509"/>
    <w:rsid w:val="00425D31"/>
    <w:rsid w:val="004279AE"/>
    <w:rsid w:val="00432F92"/>
    <w:rsid w:val="004347B0"/>
    <w:rsid w:val="00457430"/>
    <w:rsid w:val="004A0742"/>
    <w:rsid w:val="004A5725"/>
    <w:rsid w:val="004C1CA1"/>
    <w:rsid w:val="004D1D34"/>
    <w:rsid w:val="004F1FA2"/>
    <w:rsid w:val="004F2C5E"/>
    <w:rsid w:val="004F6125"/>
    <w:rsid w:val="00524DB7"/>
    <w:rsid w:val="0053543D"/>
    <w:rsid w:val="00535B37"/>
    <w:rsid w:val="005445EB"/>
    <w:rsid w:val="00546322"/>
    <w:rsid w:val="005522AE"/>
    <w:rsid w:val="005653FD"/>
    <w:rsid w:val="00566E08"/>
    <w:rsid w:val="00586600"/>
    <w:rsid w:val="00592D15"/>
    <w:rsid w:val="005A1DDF"/>
    <w:rsid w:val="005B1CF5"/>
    <w:rsid w:val="005F374D"/>
    <w:rsid w:val="005F6F8D"/>
    <w:rsid w:val="00601531"/>
    <w:rsid w:val="0060740E"/>
    <w:rsid w:val="00610B5D"/>
    <w:rsid w:val="006145DB"/>
    <w:rsid w:val="00616520"/>
    <w:rsid w:val="00616AF9"/>
    <w:rsid w:val="00627E7F"/>
    <w:rsid w:val="006429FC"/>
    <w:rsid w:val="00652B7C"/>
    <w:rsid w:val="00653547"/>
    <w:rsid w:val="00665299"/>
    <w:rsid w:val="006653F2"/>
    <w:rsid w:val="0067463F"/>
    <w:rsid w:val="00674926"/>
    <w:rsid w:val="00686B89"/>
    <w:rsid w:val="0069175D"/>
    <w:rsid w:val="00695E03"/>
    <w:rsid w:val="006A0A5E"/>
    <w:rsid w:val="006A6093"/>
    <w:rsid w:val="006B3F71"/>
    <w:rsid w:val="006B5C38"/>
    <w:rsid w:val="006C6B51"/>
    <w:rsid w:val="006D051F"/>
    <w:rsid w:val="006F2562"/>
    <w:rsid w:val="007011A0"/>
    <w:rsid w:val="00702001"/>
    <w:rsid w:val="007119A5"/>
    <w:rsid w:val="00713F90"/>
    <w:rsid w:val="00725373"/>
    <w:rsid w:val="00726AB0"/>
    <w:rsid w:val="00731AE4"/>
    <w:rsid w:val="00772FA4"/>
    <w:rsid w:val="00775E33"/>
    <w:rsid w:val="00784613"/>
    <w:rsid w:val="007A3093"/>
    <w:rsid w:val="007A70D2"/>
    <w:rsid w:val="007C49DF"/>
    <w:rsid w:val="007D10ED"/>
    <w:rsid w:val="007D40CD"/>
    <w:rsid w:val="007D6594"/>
    <w:rsid w:val="007D6D5C"/>
    <w:rsid w:val="007F7D8E"/>
    <w:rsid w:val="008238A7"/>
    <w:rsid w:val="0082790D"/>
    <w:rsid w:val="00837E10"/>
    <w:rsid w:val="00845ED4"/>
    <w:rsid w:val="00867B18"/>
    <w:rsid w:val="00890EDF"/>
    <w:rsid w:val="008A55AD"/>
    <w:rsid w:val="008A591E"/>
    <w:rsid w:val="008B2CC4"/>
    <w:rsid w:val="008D513F"/>
    <w:rsid w:val="008E4A20"/>
    <w:rsid w:val="008F20AD"/>
    <w:rsid w:val="008F5182"/>
    <w:rsid w:val="008F5188"/>
    <w:rsid w:val="008F77D3"/>
    <w:rsid w:val="00914B20"/>
    <w:rsid w:val="00924BAF"/>
    <w:rsid w:val="00926913"/>
    <w:rsid w:val="0094077F"/>
    <w:rsid w:val="00961242"/>
    <w:rsid w:val="00963BFE"/>
    <w:rsid w:val="0096707D"/>
    <w:rsid w:val="00974599"/>
    <w:rsid w:val="0097561F"/>
    <w:rsid w:val="00986E70"/>
    <w:rsid w:val="00987713"/>
    <w:rsid w:val="00992FB4"/>
    <w:rsid w:val="009B61C7"/>
    <w:rsid w:val="009C40E0"/>
    <w:rsid w:val="009E108F"/>
    <w:rsid w:val="009F258C"/>
    <w:rsid w:val="00A17067"/>
    <w:rsid w:val="00A17D60"/>
    <w:rsid w:val="00A2021A"/>
    <w:rsid w:val="00A317A1"/>
    <w:rsid w:val="00A455DB"/>
    <w:rsid w:val="00A712DB"/>
    <w:rsid w:val="00A7220A"/>
    <w:rsid w:val="00A752FA"/>
    <w:rsid w:val="00A755C6"/>
    <w:rsid w:val="00A77BF0"/>
    <w:rsid w:val="00A77F08"/>
    <w:rsid w:val="00A81C32"/>
    <w:rsid w:val="00A82631"/>
    <w:rsid w:val="00A82AFF"/>
    <w:rsid w:val="00A955AC"/>
    <w:rsid w:val="00A97BA4"/>
    <w:rsid w:val="00AA095A"/>
    <w:rsid w:val="00AA5F4B"/>
    <w:rsid w:val="00AB1C77"/>
    <w:rsid w:val="00AD2377"/>
    <w:rsid w:val="00B11A6F"/>
    <w:rsid w:val="00B12ECF"/>
    <w:rsid w:val="00B176FE"/>
    <w:rsid w:val="00B278FE"/>
    <w:rsid w:val="00B55815"/>
    <w:rsid w:val="00B60448"/>
    <w:rsid w:val="00B609F9"/>
    <w:rsid w:val="00B82CFB"/>
    <w:rsid w:val="00B87FE8"/>
    <w:rsid w:val="00BB51D2"/>
    <w:rsid w:val="00BB5752"/>
    <w:rsid w:val="00BD3EF2"/>
    <w:rsid w:val="00BD7721"/>
    <w:rsid w:val="00BE7322"/>
    <w:rsid w:val="00BE760D"/>
    <w:rsid w:val="00BF1329"/>
    <w:rsid w:val="00C34C3C"/>
    <w:rsid w:val="00C619D1"/>
    <w:rsid w:val="00C7053C"/>
    <w:rsid w:val="00C77535"/>
    <w:rsid w:val="00C8502E"/>
    <w:rsid w:val="00CB3074"/>
    <w:rsid w:val="00CB5481"/>
    <w:rsid w:val="00CC11C1"/>
    <w:rsid w:val="00CC2D92"/>
    <w:rsid w:val="00CF3761"/>
    <w:rsid w:val="00CF7BAB"/>
    <w:rsid w:val="00CF7D9B"/>
    <w:rsid w:val="00D05A83"/>
    <w:rsid w:val="00D07AFE"/>
    <w:rsid w:val="00D32ED0"/>
    <w:rsid w:val="00D355B1"/>
    <w:rsid w:val="00D57ECE"/>
    <w:rsid w:val="00D67118"/>
    <w:rsid w:val="00D76B73"/>
    <w:rsid w:val="00D8178A"/>
    <w:rsid w:val="00D8451B"/>
    <w:rsid w:val="00D86130"/>
    <w:rsid w:val="00D868C4"/>
    <w:rsid w:val="00D901E4"/>
    <w:rsid w:val="00D94240"/>
    <w:rsid w:val="00D9646C"/>
    <w:rsid w:val="00DA11B8"/>
    <w:rsid w:val="00DA1DD5"/>
    <w:rsid w:val="00DA41AE"/>
    <w:rsid w:val="00DB7E8B"/>
    <w:rsid w:val="00DE0F89"/>
    <w:rsid w:val="00DE3798"/>
    <w:rsid w:val="00E1789D"/>
    <w:rsid w:val="00E21103"/>
    <w:rsid w:val="00E23C1B"/>
    <w:rsid w:val="00E25B90"/>
    <w:rsid w:val="00E35A22"/>
    <w:rsid w:val="00E36247"/>
    <w:rsid w:val="00E448C6"/>
    <w:rsid w:val="00E81C9A"/>
    <w:rsid w:val="00E82983"/>
    <w:rsid w:val="00E8475B"/>
    <w:rsid w:val="00E9454A"/>
    <w:rsid w:val="00EB2E9D"/>
    <w:rsid w:val="00EB5B24"/>
    <w:rsid w:val="00EB5C29"/>
    <w:rsid w:val="00EC0C59"/>
    <w:rsid w:val="00ED6A13"/>
    <w:rsid w:val="00ED7115"/>
    <w:rsid w:val="00EF3F79"/>
    <w:rsid w:val="00F0120D"/>
    <w:rsid w:val="00F012C6"/>
    <w:rsid w:val="00F10C98"/>
    <w:rsid w:val="00F1652C"/>
    <w:rsid w:val="00F333B3"/>
    <w:rsid w:val="00F62077"/>
    <w:rsid w:val="00F633C9"/>
    <w:rsid w:val="00F7061B"/>
    <w:rsid w:val="00F77057"/>
    <w:rsid w:val="00F774DA"/>
    <w:rsid w:val="00F84151"/>
    <w:rsid w:val="00FA7EE7"/>
    <w:rsid w:val="00FC0084"/>
    <w:rsid w:val="00FE5037"/>
    <w:rsid w:val="00FE50C2"/>
    <w:rsid w:val="00FF0B2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B2CC4"/>
  </w:style>
  <w:style w:type="paragraph" w:styleId="Cmsor1">
    <w:name w:val="heading 1"/>
    <w:basedOn w:val="Norml"/>
    <w:next w:val="Norml"/>
    <w:link w:val="Cmsor1Char"/>
    <w:uiPriority w:val="9"/>
    <w:qFormat/>
    <w:rsid w:val="00377A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77A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77AB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77AB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77AB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77AB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77AB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77AB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77AB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77AB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77AB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77AB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77AB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77AB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77AB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77AB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77AB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77AB9"/>
    <w:rPr>
      <w:rFonts w:eastAsiaTheme="majorEastAsia" w:cstheme="majorBidi"/>
      <w:color w:val="272727" w:themeColor="text1" w:themeTint="D8"/>
    </w:rPr>
  </w:style>
  <w:style w:type="paragraph" w:styleId="Cm">
    <w:name w:val="Title"/>
    <w:basedOn w:val="Norml"/>
    <w:next w:val="Norml"/>
    <w:link w:val="CmChar"/>
    <w:uiPriority w:val="10"/>
    <w:qFormat/>
    <w:rsid w:val="00377AB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77AB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77AB9"/>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77AB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77AB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377AB9"/>
    <w:rPr>
      <w:i/>
      <w:iCs/>
      <w:color w:val="404040" w:themeColor="text1" w:themeTint="BF"/>
    </w:rPr>
  </w:style>
  <w:style w:type="paragraph" w:styleId="Listaszerbekezds">
    <w:name w:val="List Paragraph"/>
    <w:basedOn w:val="Norml"/>
    <w:uiPriority w:val="34"/>
    <w:qFormat/>
    <w:rsid w:val="00377AB9"/>
    <w:pPr>
      <w:ind w:left="720"/>
      <w:contextualSpacing/>
    </w:pPr>
  </w:style>
  <w:style w:type="character" w:styleId="Ershangslyozs">
    <w:name w:val="Intense Emphasis"/>
    <w:basedOn w:val="Bekezdsalapbettpusa"/>
    <w:uiPriority w:val="21"/>
    <w:qFormat/>
    <w:rsid w:val="00377AB9"/>
    <w:rPr>
      <w:i/>
      <w:iCs/>
      <w:color w:val="0F4761" w:themeColor="accent1" w:themeShade="BF"/>
    </w:rPr>
  </w:style>
  <w:style w:type="paragraph" w:styleId="Kiemeltidzet">
    <w:name w:val="Intense Quote"/>
    <w:basedOn w:val="Norml"/>
    <w:next w:val="Norml"/>
    <w:link w:val="KiemeltidzetChar"/>
    <w:uiPriority w:val="30"/>
    <w:qFormat/>
    <w:rsid w:val="00377A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77AB9"/>
    <w:rPr>
      <w:i/>
      <w:iCs/>
      <w:color w:val="0F4761" w:themeColor="accent1" w:themeShade="BF"/>
    </w:rPr>
  </w:style>
  <w:style w:type="character" w:styleId="Ershivatkozs">
    <w:name w:val="Intense Reference"/>
    <w:basedOn w:val="Bekezdsalapbettpusa"/>
    <w:uiPriority w:val="32"/>
    <w:qFormat/>
    <w:rsid w:val="00377AB9"/>
    <w:rPr>
      <w:b/>
      <w:bCs/>
      <w:smallCaps/>
      <w:color w:val="0F4761" w:themeColor="accent1" w:themeShade="BF"/>
      <w:spacing w:val="5"/>
    </w:rPr>
  </w:style>
  <w:style w:type="paragraph" w:styleId="lfej">
    <w:name w:val="header"/>
    <w:basedOn w:val="Norml"/>
    <w:link w:val="lfejChar"/>
    <w:unhideWhenUsed/>
    <w:rsid w:val="00E25B90"/>
    <w:pPr>
      <w:tabs>
        <w:tab w:val="center" w:pos="4536"/>
        <w:tab w:val="right" w:pos="9072"/>
      </w:tabs>
    </w:pPr>
  </w:style>
  <w:style w:type="character" w:customStyle="1" w:styleId="lfejChar">
    <w:name w:val="Élőfej Char"/>
    <w:basedOn w:val="Bekezdsalapbettpusa"/>
    <w:link w:val="lfej"/>
    <w:uiPriority w:val="99"/>
    <w:rsid w:val="00E25B90"/>
  </w:style>
  <w:style w:type="paragraph" w:styleId="llb">
    <w:name w:val="footer"/>
    <w:basedOn w:val="Norml"/>
    <w:link w:val="llbChar"/>
    <w:uiPriority w:val="99"/>
    <w:unhideWhenUsed/>
    <w:rsid w:val="00E25B90"/>
    <w:pPr>
      <w:tabs>
        <w:tab w:val="center" w:pos="4536"/>
        <w:tab w:val="right" w:pos="9072"/>
      </w:tabs>
    </w:pPr>
  </w:style>
  <w:style w:type="character" w:customStyle="1" w:styleId="llbChar">
    <w:name w:val="Élőláb Char"/>
    <w:basedOn w:val="Bekezdsalapbettpusa"/>
    <w:link w:val="llb"/>
    <w:uiPriority w:val="99"/>
    <w:rsid w:val="00E25B90"/>
  </w:style>
  <w:style w:type="paragraph" w:styleId="Vltozat">
    <w:name w:val="Revision"/>
    <w:hidden/>
    <w:uiPriority w:val="99"/>
    <w:semiHidden/>
    <w:rsid w:val="009F258C"/>
  </w:style>
  <w:style w:type="paragraph" w:styleId="Tartalomjegyzkcmsora">
    <w:name w:val="TOC Heading"/>
    <w:basedOn w:val="Cmsor1"/>
    <w:next w:val="Norml"/>
    <w:uiPriority w:val="39"/>
    <w:unhideWhenUsed/>
    <w:qFormat/>
    <w:rsid w:val="009F258C"/>
    <w:pPr>
      <w:spacing w:before="480" w:after="0" w:line="276" w:lineRule="auto"/>
      <w:outlineLvl w:val="9"/>
    </w:pPr>
    <w:rPr>
      <w:b/>
      <w:bCs/>
      <w:kern w:val="0"/>
      <w:sz w:val="28"/>
      <w:szCs w:val="28"/>
      <w:lang w:eastAsia="hu-HU"/>
    </w:rPr>
  </w:style>
  <w:style w:type="paragraph" w:styleId="TJ1">
    <w:name w:val="toc 1"/>
    <w:basedOn w:val="Norml"/>
    <w:next w:val="Norml"/>
    <w:autoRedefine/>
    <w:uiPriority w:val="39"/>
    <w:unhideWhenUsed/>
    <w:rsid w:val="009F258C"/>
    <w:pPr>
      <w:spacing w:before="240" w:after="120"/>
    </w:pPr>
    <w:rPr>
      <w:b/>
      <w:bCs/>
      <w:sz w:val="20"/>
      <w:szCs w:val="20"/>
    </w:rPr>
  </w:style>
  <w:style w:type="paragraph" w:styleId="TJ2">
    <w:name w:val="toc 2"/>
    <w:basedOn w:val="Norml"/>
    <w:next w:val="Norml"/>
    <w:autoRedefine/>
    <w:uiPriority w:val="39"/>
    <w:semiHidden/>
    <w:unhideWhenUsed/>
    <w:rsid w:val="009F258C"/>
    <w:pPr>
      <w:spacing w:before="120"/>
      <w:ind w:left="240"/>
    </w:pPr>
    <w:rPr>
      <w:i/>
      <w:iCs/>
      <w:sz w:val="20"/>
      <w:szCs w:val="20"/>
    </w:rPr>
  </w:style>
  <w:style w:type="paragraph" w:styleId="TJ3">
    <w:name w:val="toc 3"/>
    <w:basedOn w:val="Norml"/>
    <w:next w:val="Norml"/>
    <w:autoRedefine/>
    <w:uiPriority w:val="39"/>
    <w:semiHidden/>
    <w:unhideWhenUsed/>
    <w:rsid w:val="009F258C"/>
    <w:pPr>
      <w:ind w:left="480"/>
    </w:pPr>
    <w:rPr>
      <w:sz w:val="20"/>
      <w:szCs w:val="20"/>
    </w:rPr>
  </w:style>
  <w:style w:type="paragraph" w:styleId="TJ4">
    <w:name w:val="toc 4"/>
    <w:basedOn w:val="Norml"/>
    <w:next w:val="Norml"/>
    <w:autoRedefine/>
    <w:uiPriority w:val="39"/>
    <w:semiHidden/>
    <w:unhideWhenUsed/>
    <w:rsid w:val="009F258C"/>
    <w:pPr>
      <w:ind w:left="720"/>
    </w:pPr>
    <w:rPr>
      <w:sz w:val="20"/>
      <w:szCs w:val="20"/>
    </w:rPr>
  </w:style>
  <w:style w:type="paragraph" w:styleId="TJ5">
    <w:name w:val="toc 5"/>
    <w:basedOn w:val="Norml"/>
    <w:next w:val="Norml"/>
    <w:autoRedefine/>
    <w:uiPriority w:val="39"/>
    <w:semiHidden/>
    <w:unhideWhenUsed/>
    <w:rsid w:val="009F258C"/>
    <w:pPr>
      <w:ind w:left="960"/>
    </w:pPr>
    <w:rPr>
      <w:sz w:val="20"/>
      <w:szCs w:val="20"/>
    </w:rPr>
  </w:style>
  <w:style w:type="paragraph" w:styleId="TJ6">
    <w:name w:val="toc 6"/>
    <w:basedOn w:val="Norml"/>
    <w:next w:val="Norml"/>
    <w:autoRedefine/>
    <w:uiPriority w:val="39"/>
    <w:semiHidden/>
    <w:unhideWhenUsed/>
    <w:rsid w:val="009F258C"/>
    <w:pPr>
      <w:ind w:left="1200"/>
    </w:pPr>
    <w:rPr>
      <w:sz w:val="20"/>
      <w:szCs w:val="20"/>
    </w:rPr>
  </w:style>
  <w:style w:type="paragraph" w:styleId="TJ7">
    <w:name w:val="toc 7"/>
    <w:basedOn w:val="Norml"/>
    <w:next w:val="Norml"/>
    <w:autoRedefine/>
    <w:uiPriority w:val="39"/>
    <w:semiHidden/>
    <w:unhideWhenUsed/>
    <w:rsid w:val="009F258C"/>
    <w:pPr>
      <w:ind w:left="1440"/>
    </w:pPr>
    <w:rPr>
      <w:sz w:val="20"/>
      <w:szCs w:val="20"/>
    </w:rPr>
  </w:style>
  <w:style w:type="paragraph" w:styleId="TJ8">
    <w:name w:val="toc 8"/>
    <w:basedOn w:val="Norml"/>
    <w:next w:val="Norml"/>
    <w:autoRedefine/>
    <w:uiPriority w:val="39"/>
    <w:semiHidden/>
    <w:unhideWhenUsed/>
    <w:rsid w:val="009F258C"/>
    <w:pPr>
      <w:ind w:left="1680"/>
    </w:pPr>
    <w:rPr>
      <w:sz w:val="20"/>
      <w:szCs w:val="20"/>
    </w:rPr>
  </w:style>
  <w:style w:type="paragraph" w:styleId="TJ9">
    <w:name w:val="toc 9"/>
    <w:basedOn w:val="Norml"/>
    <w:next w:val="Norml"/>
    <w:autoRedefine/>
    <w:uiPriority w:val="39"/>
    <w:semiHidden/>
    <w:unhideWhenUsed/>
    <w:rsid w:val="009F258C"/>
    <w:pPr>
      <w:ind w:left="1920"/>
    </w:pPr>
    <w:rPr>
      <w:sz w:val="20"/>
      <w:szCs w:val="20"/>
    </w:rPr>
  </w:style>
  <w:style w:type="character" w:styleId="Oldalszm">
    <w:name w:val="page number"/>
    <w:basedOn w:val="Bekezdsalapbettpusa"/>
    <w:uiPriority w:val="99"/>
    <w:semiHidden/>
    <w:unhideWhenUsed/>
    <w:rsid w:val="00BB51D2"/>
  </w:style>
  <w:style w:type="character" w:styleId="Hiperhivatkozs">
    <w:name w:val="Hyperlink"/>
    <w:basedOn w:val="Bekezdsalapbettpusa"/>
    <w:uiPriority w:val="99"/>
    <w:unhideWhenUsed/>
    <w:rsid w:val="000C52F2"/>
    <w:rPr>
      <w:color w:val="467886" w:themeColor="hyperlink"/>
      <w:u w:val="single"/>
    </w:rPr>
  </w:style>
  <w:style w:type="character" w:customStyle="1" w:styleId="UnresolvedMention">
    <w:name w:val="Unresolved Mention"/>
    <w:basedOn w:val="Bekezdsalapbettpusa"/>
    <w:uiPriority w:val="99"/>
    <w:semiHidden/>
    <w:unhideWhenUsed/>
    <w:rsid w:val="000C52F2"/>
    <w:rPr>
      <w:color w:val="605E5C"/>
      <w:shd w:val="clear" w:color="auto" w:fill="E1DFDD"/>
    </w:rPr>
  </w:style>
  <w:style w:type="table" w:styleId="Rcsostblzat">
    <w:name w:val="Table Grid"/>
    <w:basedOn w:val="Normltblzat"/>
    <w:uiPriority w:val="39"/>
    <w:rsid w:val="00E35A2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B1C77"/>
    <w:rPr>
      <w:rFonts w:ascii="Tahoma" w:hAnsi="Tahoma" w:cs="Tahoma"/>
      <w:sz w:val="16"/>
      <w:szCs w:val="16"/>
    </w:rPr>
  </w:style>
  <w:style w:type="character" w:customStyle="1" w:styleId="BuborkszvegChar">
    <w:name w:val="Buborékszöveg Char"/>
    <w:basedOn w:val="Bekezdsalapbettpusa"/>
    <w:link w:val="Buborkszveg"/>
    <w:uiPriority w:val="99"/>
    <w:semiHidden/>
    <w:rsid w:val="00AB1C77"/>
    <w:rPr>
      <w:rFonts w:ascii="Tahoma" w:hAnsi="Tahoma" w:cs="Tahoma"/>
      <w:sz w:val="16"/>
      <w:szCs w:val="16"/>
    </w:rPr>
  </w:style>
  <w:style w:type="character" w:styleId="Kiemels">
    <w:name w:val="Emphasis"/>
    <w:basedOn w:val="Bekezdsalapbettpusa"/>
    <w:uiPriority w:val="20"/>
    <w:qFormat/>
    <w:rsid w:val="00AB1C77"/>
    <w:rPr>
      <w:i/>
      <w:iCs/>
    </w:rPr>
  </w:style>
</w:styles>
</file>

<file path=word/webSettings.xml><?xml version="1.0" encoding="utf-8"?>
<w:webSettings xmlns:r="http://schemas.openxmlformats.org/officeDocument/2006/relationships" xmlns:w="http://schemas.openxmlformats.org/wordprocessingml/2006/main">
  <w:divs>
    <w:div w:id="712921495">
      <w:bodyDiv w:val="1"/>
      <w:marLeft w:val="0"/>
      <w:marRight w:val="0"/>
      <w:marTop w:val="0"/>
      <w:marBottom w:val="0"/>
      <w:divBdr>
        <w:top w:val="none" w:sz="0" w:space="0" w:color="auto"/>
        <w:left w:val="none" w:sz="0" w:space="0" w:color="auto"/>
        <w:bottom w:val="none" w:sz="0" w:space="0" w:color="auto"/>
        <w:right w:val="none" w:sz="0" w:space="0" w:color="auto"/>
      </w:divBdr>
      <w:divsChild>
        <w:div w:id="1743218633">
          <w:marLeft w:val="0"/>
          <w:marRight w:val="0"/>
          <w:marTop w:val="0"/>
          <w:marBottom w:val="0"/>
          <w:divBdr>
            <w:top w:val="none" w:sz="0" w:space="0" w:color="auto"/>
            <w:left w:val="none" w:sz="0" w:space="0" w:color="auto"/>
            <w:bottom w:val="none" w:sz="0" w:space="0" w:color="auto"/>
            <w:right w:val="none" w:sz="0" w:space="0" w:color="auto"/>
          </w:divBdr>
          <w:divsChild>
            <w:div w:id="1163280935">
              <w:marLeft w:val="0"/>
              <w:marRight w:val="0"/>
              <w:marTop w:val="0"/>
              <w:marBottom w:val="0"/>
              <w:divBdr>
                <w:top w:val="none" w:sz="0" w:space="0" w:color="auto"/>
                <w:left w:val="none" w:sz="0" w:space="0" w:color="auto"/>
                <w:bottom w:val="none" w:sz="0" w:space="0" w:color="auto"/>
                <w:right w:val="none" w:sz="0" w:space="0" w:color="auto"/>
              </w:divBdr>
              <w:divsChild>
                <w:div w:id="15491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4298">
      <w:bodyDiv w:val="1"/>
      <w:marLeft w:val="0"/>
      <w:marRight w:val="0"/>
      <w:marTop w:val="0"/>
      <w:marBottom w:val="0"/>
      <w:divBdr>
        <w:top w:val="none" w:sz="0" w:space="0" w:color="auto"/>
        <w:left w:val="none" w:sz="0" w:space="0" w:color="auto"/>
        <w:bottom w:val="none" w:sz="0" w:space="0" w:color="auto"/>
        <w:right w:val="none" w:sz="0" w:space="0" w:color="auto"/>
      </w:divBdr>
      <w:divsChild>
        <w:div w:id="477185443">
          <w:marLeft w:val="0"/>
          <w:marRight w:val="0"/>
          <w:marTop w:val="0"/>
          <w:marBottom w:val="0"/>
          <w:divBdr>
            <w:top w:val="none" w:sz="0" w:space="0" w:color="auto"/>
            <w:left w:val="none" w:sz="0" w:space="0" w:color="auto"/>
            <w:bottom w:val="none" w:sz="0" w:space="0" w:color="auto"/>
            <w:right w:val="none" w:sz="0" w:space="0" w:color="auto"/>
          </w:divBdr>
          <w:divsChild>
            <w:div w:id="1110704989">
              <w:marLeft w:val="0"/>
              <w:marRight w:val="0"/>
              <w:marTop w:val="0"/>
              <w:marBottom w:val="0"/>
              <w:divBdr>
                <w:top w:val="none" w:sz="0" w:space="0" w:color="auto"/>
                <w:left w:val="none" w:sz="0" w:space="0" w:color="auto"/>
                <w:bottom w:val="none" w:sz="0" w:space="0" w:color="auto"/>
                <w:right w:val="none" w:sz="0" w:space="0" w:color="auto"/>
              </w:divBdr>
              <w:divsChild>
                <w:div w:id="2000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10781">
      <w:bodyDiv w:val="1"/>
      <w:marLeft w:val="0"/>
      <w:marRight w:val="0"/>
      <w:marTop w:val="0"/>
      <w:marBottom w:val="0"/>
      <w:divBdr>
        <w:top w:val="none" w:sz="0" w:space="0" w:color="auto"/>
        <w:left w:val="none" w:sz="0" w:space="0" w:color="auto"/>
        <w:bottom w:val="none" w:sz="0" w:space="0" w:color="auto"/>
        <w:right w:val="none" w:sz="0" w:space="0" w:color="auto"/>
      </w:divBdr>
      <w:divsChild>
        <w:div w:id="1502549675">
          <w:marLeft w:val="0"/>
          <w:marRight w:val="0"/>
          <w:marTop w:val="144"/>
          <w:marBottom w:val="192"/>
          <w:divBdr>
            <w:top w:val="none" w:sz="0" w:space="0" w:color="auto"/>
            <w:left w:val="none" w:sz="0" w:space="0" w:color="auto"/>
            <w:bottom w:val="none" w:sz="0" w:space="0" w:color="auto"/>
            <w:right w:val="none" w:sz="0" w:space="0" w:color="auto"/>
          </w:divBdr>
        </w:div>
        <w:div w:id="1031761631">
          <w:marLeft w:val="0"/>
          <w:marRight w:val="0"/>
          <w:marTop w:val="144"/>
          <w:marBottom w:val="192"/>
          <w:divBdr>
            <w:top w:val="none" w:sz="0" w:space="0" w:color="auto"/>
            <w:left w:val="none" w:sz="0" w:space="0" w:color="auto"/>
            <w:bottom w:val="none" w:sz="0" w:space="0" w:color="auto"/>
            <w:right w:val="none" w:sz="0" w:space="0" w:color="auto"/>
          </w:divBdr>
        </w:div>
        <w:div w:id="663238182">
          <w:marLeft w:val="0"/>
          <w:marRight w:val="0"/>
          <w:marTop w:val="144"/>
          <w:marBottom w:val="192"/>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ranbroker.hu"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5549-6C63-4096-A8C4-4E4E6483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13</Pages>
  <Words>3718</Words>
  <Characters>25656</Characters>
  <Application>Microsoft Office Word</Application>
  <DocSecurity>0</DocSecurity>
  <Lines>213</Lines>
  <Paragraphs>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Gräf Richárd</dc:creator>
  <cp:keywords/>
  <dc:description/>
  <cp:lastModifiedBy>Iroda</cp:lastModifiedBy>
  <cp:revision>246</cp:revision>
  <dcterms:created xsi:type="dcterms:W3CDTF">2024-08-07T12:21:00Z</dcterms:created>
  <dcterms:modified xsi:type="dcterms:W3CDTF">2026-06-18T12:33:00Z</dcterms:modified>
</cp:coreProperties>
</file>